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67" w:type="dxa"/>
        <w:jc w:val="center"/>
        <w:shd w:val="clear" w:color="auto" w:fill="auto"/>
        <w:tblLayout w:type="autofit"/>
        <w:tblCellMar>
          <w:top w:w="0" w:type="dxa"/>
          <w:left w:w="0" w:type="dxa"/>
          <w:bottom w:w="0" w:type="dxa"/>
          <w:right w:w="0" w:type="dxa"/>
        </w:tblCellMar>
      </w:tblPr>
      <w:tblGrid>
        <w:gridCol w:w="2367"/>
        <w:gridCol w:w="1485"/>
        <w:gridCol w:w="3795"/>
        <w:gridCol w:w="1740"/>
        <w:gridCol w:w="1471"/>
        <w:gridCol w:w="2279"/>
        <w:gridCol w:w="1930"/>
      </w:tblGrid>
      <w:tr>
        <w:tblPrEx>
          <w:shd w:val="clear" w:color="auto" w:fill="auto"/>
          <w:tblCellMar>
            <w:top w:w="0" w:type="dxa"/>
            <w:left w:w="0" w:type="dxa"/>
            <w:bottom w:w="0" w:type="dxa"/>
            <w:right w:w="0" w:type="dxa"/>
          </w:tblCellMar>
        </w:tblPrEx>
        <w:trPr>
          <w:trHeight w:val="827" w:hRule="atLeast"/>
          <w:jc w:val="center"/>
        </w:trPr>
        <w:tc>
          <w:tcPr>
            <w:tcW w:w="1506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方正小标宋简体" w:hAnsi="方正小标宋简体" w:eastAsia="方正小标宋简体" w:cs="方正小标宋简体"/>
                <w:i w:val="0"/>
                <w:snapToGrid w:val="0"/>
                <w:color w:val="000000" w:themeColor="text1"/>
                <w:kern w:val="2"/>
                <w:sz w:val="44"/>
                <w:szCs w:val="44"/>
                <w:u w:val="none"/>
                <w:lang w:val="en-US" w:eastAsia="zh-CN" w:bidi="ar"/>
                <w14:textFill>
                  <w14:solidFill>
                    <w14:schemeClr w14:val="tx1"/>
                  </w14:solidFill>
                </w14:textFill>
              </w:rPr>
              <w:t>德惠市公共资源配置领域政府信息公开清单</w:t>
            </w:r>
          </w:p>
        </w:tc>
      </w:tr>
      <w:tr>
        <w:tblPrEx>
          <w:tblCellMar>
            <w:top w:w="0" w:type="dxa"/>
            <w:left w:w="0" w:type="dxa"/>
            <w:bottom w:w="0" w:type="dxa"/>
            <w:right w:w="0" w:type="dxa"/>
          </w:tblCellMar>
        </w:tblPrEx>
        <w:trPr>
          <w:trHeight w:val="599" w:hRule="atLeast"/>
          <w:jc w:val="center"/>
        </w:trPr>
        <w:tc>
          <w:tcPr>
            <w:tcW w:w="2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公开事项</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公开时限</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公开方式</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公开责任主体</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黑体" w:hAnsi="黑体" w:eastAsia="黑体" w:cs="黑体"/>
                <w:i w:val="0"/>
                <w:snapToGrid w:val="0"/>
                <w:color w:val="000000" w:themeColor="text1"/>
                <w:kern w:val="2"/>
                <w:sz w:val="28"/>
                <w:szCs w:val="28"/>
                <w:u w:val="none"/>
                <w14:textFill>
                  <w14:solidFill>
                    <w14:schemeClr w14:val="tx1"/>
                  </w14:solidFill>
                </w14:textFill>
              </w:rPr>
            </w:pPr>
            <w:r>
              <w:rPr>
                <w:rFonts w:hint="eastAsia" w:ascii="黑体" w:hAnsi="黑体" w:eastAsia="黑体" w:cs="黑体"/>
                <w:i w:val="0"/>
                <w:snapToGrid w:val="0"/>
                <w:color w:val="000000" w:themeColor="text1"/>
                <w:kern w:val="2"/>
                <w:sz w:val="28"/>
                <w:szCs w:val="28"/>
                <w:u w:val="none"/>
                <w:lang w:val="en-US" w:eastAsia="zh-CN" w:bidi="ar"/>
                <w14:textFill>
                  <w14:solidFill>
                    <w14:schemeClr w14:val="tx1"/>
                  </w14:solidFill>
                </w14:textFill>
              </w:rPr>
              <w:t>监督方式</w:t>
            </w:r>
          </w:p>
        </w:tc>
      </w:tr>
      <w:tr>
        <w:tblPrEx>
          <w:tblCellMar>
            <w:top w:w="0" w:type="dxa"/>
            <w:left w:w="0" w:type="dxa"/>
            <w:bottom w:w="0" w:type="dxa"/>
            <w:right w:w="0" w:type="dxa"/>
          </w:tblCellMar>
        </w:tblPrEx>
        <w:trPr>
          <w:trHeight w:val="799"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lang w:eastAsia="zh-CN"/>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工程建设项目招标投标领域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审批核准信息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招标内容、招标范围、招标组织形式、招标方式、招标估算金额、招标事项审核或核准部门。</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信息形成之日起20个工作日内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德惠市住房和城乡建设局等负责管理的部门分别公开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590"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资格预审公告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38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982"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中标候选人公示</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依法必须进行招标的项目，招标人应当自收到评标报告之日起3日内公示中标候选人，公示期不得少于3日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956"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招标项目名称、中标人名称、中标价、工期、项目负责人、中标内容。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97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合同订立信息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包括项目名称、合同双方名称、合同价款、签约时间、合同期限。</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合同当事人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261"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合同履行及变更信息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项目名称、标段名称、建设单位、承包人、项目完成质量、期限、结算金额、合同发生的变更、解除合同通知书、违约行为的处理结果。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鼓励及时公开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合同当事人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805"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资格预审文件、招标文件澄清或修改</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项目名称；标段名称；澄清或修改事项；招标人及其招标代理机构的名称、地址、联系人及联系方式。</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依法必须进行招标的项目，澄清或者修改的内容可能影响资格预审申请文件或者投标文件编制的，应当在提交资格预审申请文件截止时间至少3日前，或者投标截止时间至少15日前</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272"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招标公告和公示信息澄清、修改</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项目名称；标段名称；澄清或修改事项；招标人及其招标代理机构的名称、地址、联系人及联系方式。</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371"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暂停、终止招标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招标人名称、招标项目名称、招标项目编号、本项目首次公告日期、招标暂停或终止原因、联系方式、其他事项。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招标人或者其委托的招标代理机构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025" w:hRule="atLeast"/>
          <w:jc w:val="center"/>
        </w:trPr>
        <w:tc>
          <w:tcPr>
            <w:tcW w:w="2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市场主体信用信息</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信息形成之日起20个工作日内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德惠市住房和城乡建设局等负责管理的部门分别公开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496"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政府采购领域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及时公开，公告期限为5个工作日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49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资格预审公告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及时公开，公告期限为5个工作日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496"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竞争性谈判公告、竞争性磋商公告和询价公告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及时公开，公告期限为3个工作日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3301"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采购项目预算金额</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随采购公告、采购文件公开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607"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采购文件</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招标文件、竞争性谈判文件、竞争性磋商文件和询价通知书。</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随中标、成交结果同时公告。中标、成交结果公告前采购文件已公告的，不再重复公告</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836"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采购信息更正公告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采购人和采购代理机构名称、地址、联系方式；原公告的采购项目名称及首次公告日期；更正事项、内容及日期；采购项目联系人和电话。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投标截止时间至少15日前、提交资格预审申请文件截止时间至少3日前，或者提交首次响应文件截止之日3个工作日前</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67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单一来源公示</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及时公开，公示期限不得少于5个工作日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629"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协议供货和定点采购的具体成交记录</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采购人和成交供应商的名称、成交金额以及成交标的的名称、规格型号、数量、单价等。电子卖场、电子商城、网上超市等的具体成交记录，也应当予以公开。</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集中采购机构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3114"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中标、成交结果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自中标、成交供应商确定之日起2个工作日内公告，公告期限为1个工作日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3114"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采购合同</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合同签订之日起2个工作日内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451"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终止公告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采购人和采购代理机构名称、地址、联系方式；采购项目名称、采购编号，采购方式；采购项目终止原因；公告期限；采购项目联系人和电话。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采购人或者其委托的采购代理机构</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360"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公共服务项目采购需求</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采购对象需实现的功能或者目标，满足项目需要的所有技术、服务、安全等要求，采购对象的数量、交付或实施的时间和地点，采购对象的验收标准等。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220"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公共服务项目验收结果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采购人和采购代理机构名称、地址、联系方式；采购项目名称、编号，合同编号；履约供应商名称；验收单位；验收结果；验收人员。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验收结束之日起2个工作日内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采购人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181"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投诉、监督检查等处理决定公告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相关当事人名称及地址、投诉涉及采购项目名称及采购日期、投诉事项或监督检查主要事项、处理依据、处理结果、执法机关名称、公告日期等。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完成并履行有关报审程序后5个工作日内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126"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集中采购机构的考核结果公告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相关当事人名称及地址、投诉涉及采购项目名称及采购日期、投诉事项或监督检查主要事项、处理依据、处理结果、执法机关名称、公告日期等。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完成并履行有关报审程序后5个工作日内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629"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国有土地使用权出让领域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土地出让计划</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明确国有建设用地供应指导思想和原则；提出国有建设用地供应政策导向；确定国有建设用地供应总量、结构、布局、时序和方式；落实计划供应的宗地；实施计划的保障措施。</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每年3月31日前，公布年度国有建设用地供应计划</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德惠市自然资源局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280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招标拍卖挂牌出让公告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至少在投标、拍卖或者挂牌开始日前20日。挂牌时间不得少于10日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出让人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3028"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公告调整</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公开国有建设用地使用权出让公告、项目概况、澄清或者修改事项、联系方式。</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德惠市自然资源局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213"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招标拍卖挂牌出让结果（成交公示）</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土地位置、面积、用途、开发程度、土地级别、容积率、出让年限、供地方式、受让人、成交价格和成交时间等。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招标拍卖挂牌活动结束后的10个工作日内</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出让人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07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供应结果</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国有建设用地使用权年度供应结果。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德惠市自然资源局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4040" w:hRule="atLeast"/>
          <w:jc w:val="center"/>
        </w:trPr>
        <w:tc>
          <w:tcPr>
            <w:tcW w:w="2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国有产权交易领域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国有企业产权转让信息披露</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及时公开，正式披露信息时间不得少于20个工作日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转让方</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956" w:hRule="atLeast"/>
          <w:jc w:val="center"/>
        </w:trPr>
        <w:tc>
          <w:tcPr>
            <w:tcW w:w="2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bookmarkStart w:id="0" w:name="_GoBack" w:colFirst="0" w:colLast="0"/>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国有企业产权转让成交公告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交易标的名称、转让标的评估结果、转让底价、交易价格。</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及时公开，公告期不少于5个工作日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bookmarkEnd w:id="0"/>
      <w:tr>
        <w:tblPrEx>
          <w:tblCellMar>
            <w:top w:w="0" w:type="dxa"/>
            <w:left w:w="0" w:type="dxa"/>
            <w:bottom w:w="0" w:type="dxa"/>
            <w:right w:w="0" w:type="dxa"/>
          </w:tblCellMar>
        </w:tblPrEx>
        <w:trPr>
          <w:trHeight w:val="2805" w:hRule="atLeast"/>
          <w:jc w:val="center"/>
        </w:trPr>
        <w:tc>
          <w:tcPr>
            <w:tcW w:w="2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国有企业资产转让信息披露</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标的基本情况、交易条件、转让底价、竞价方式、受让方选择的相关评判标准等。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转让底价高于100万元、低于1000万元的资产转让项目，信息公告期应不少于10个工作日；转让底价高于1000万元的资产转让项目，信息公告期应不少于20个工作日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转让方</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r>
        <w:tblPrEx>
          <w:tblCellMar>
            <w:top w:w="0" w:type="dxa"/>
            <w:left w:w="0" w:type="dxa"/>
            <w:bottom w:w="0" w:type="dxa"/>
            <w:right w:w="0" w:type="dxa"/>
          </w:tblCellMar>
        </w:tblPrEx>
        <w:trPr>
          <w:trHeight w:val="1005" w:hRule="atLeast"/>
          <w:jc w:val="center"/>
        </w:trPr>
        <w:tc>
          <w:tcPr>
            <w:tcW w:w="23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国有企业资产转让成交公告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left"/>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交易标的名称、评估价格、转让底价、交易价格等。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不少于5个工作日</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主动公开</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德惠市财政局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8" w:right="28"/>
              <w:jc w:val="center"/>
              <w:textAlignment w:val="center"/>
              <w:rPr>
                <w:rFonts w:hint="eastAsia" w:ascii="宋体" w:hAnsi="宋体" w:eastAsia="宋体" w:cs="宋体"/>
                <w:i w:val="0"/>
                <w:snapToGrid w:val="0"/>
                <w:color w:val="000000" w:themeColor="text1"/>
                <w:kern w:val="2"/>
                <w:sz w:val="18"/>
                <w:szCs w:val="18"/>
                <w:u w:val="none"/>
                <w14:textFill>
                  <w14:solidFill>
                    <w14:schemeClr w14:val="tx1"/>
                  </w14:solidFill>
                </w14:textFill>
              </w:rPr>
            </w:pP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政府网站/</w:t>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br w:type="textWrapping"/>
            </w:r>
            <w:r>
              <w:rPr>
                <w:rFonts w:hint="eastAsia" w:ascii="宋体" w:hAnsi="宋体" w:eastAsia="宋体" w:cs="宋体"/>
                <w:i w:val="0"/>
                <w:snapToGrid w:val="0"/>
                <w:color w:val="000000" w:themeColor="text1"/>
                <w:kern w:val="2"/>
                <w:sz w:val="18"/>
                <w:szCs w:val="18"/>
                <w:u w:val="none"/>
                <w:lang w:val="en-US" w:eastAsia="zh-CN" w:bidi="ar"/>
                <w14:textFill>
                  <w14:solidFill>
                    <w14:schemeClr w14:val="tx1"/>
                  </w14:solidFill>
                </w14:textFill>
              </w:rPr>
              <w:t>长春市公共资源交易网</w:t>
            </w:r>
          </w:p>
        </w:tc>
      </w:tr>
    </w:tbl>
    <w:p/>
    <w:sectPr>
      <w:footnotePr>
        <w:numFmt w:val="decimal"/>
      </w:footnotePr>
      <w:pgSz w:w="16838" w:h="11906" w:orient="landscape"/>
      <w:pgMar w:top="1134" w:right="850" w:bottom="1134" w:left="850"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9492F"/>
    <w:rsid w:val="0ED269E0"/>
    <w:rsid w:val="0FD742CC"/>
    <w:rsid w:val="10A139B9"/>
    <w:rsid w:val="11B65301"/>
    <w:rsid w:val="11BC329E"/>
    <w:rsid w:val="14924660"/>
    <w:rsid w:val="15EE39E2"/>
    <w:rsid w:val="1750466A"/>
    <w:rsid w:val="18BF5AF3"/>
    <w:rsid w:val="1E57751F"/>
    <w:rsid w:val="2175002F"/>
    <w:rsid w:val="220D082D"/>
    <w:rsid w:val="24756693"/>
    <w:rsid w:val="2871627E"/>
    <w:rsid w:val="2C967E21"/>
    <w:rsid w:val="2E5A2AD0"/>
    <w:rsid w:val="475165B8"/>
    <w:rsid w:val="57F75B65"/>
    <w:rsid w:val="59315F94"/>
    <w:rsid w:val="59722CDC"/>
    <w:rsid w:val="60307554"/>
    <w:rsid w:val="6875331D"/>
    <w:rsid w:val="6F616000"/>
    <w:rsid w:val="724357CA"/>
    <w:rsid w:val="736A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2020-09-23T08:42:00Z</dcterms:created>
  <dc:creator>Administrator</dc:creator>
  <cp:lastModifiedBy>Administrator</cp:lastModifiedBy>
  <dcterms:modified xsi:type="dcterms:W3CDTF">2020-11-23T06:57:56Z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