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9771C" w14:textId="77777777" w:rsidR="001E6F69" w:rsidRDefault="00000000">
      <w:pPr>
        <w:spacing w:line="560" w:lineRule="exact"/>
        <w:ind w:firstLineChars="200" w:firstLine="880"/>
        <w:rPr>
          <w:rFonts w:ascii="黑体" w:eastAsia="黑体" w:hAnsi="黑体" w:cs="黑体" w:hint="eastAsia"/>
          <w:sz w:val="44"/>
        </w:rPr>
      </w:pPr>
      <w:r>
        <w:rPr>
          <w:rFonts w:ascii="黑体" w:eastAsia="黑体" w:hAnsi="黑体" w:cs="黑体" w:hint="eastAsia"/>
          <w:sz w:val="44"/>
        </w:rPr>
        <w:t>关于德惠市2025年决算情况的报告</w:t>
      </w:r>
    </w:p>
    <w:p w14:paraId="499B340E" w14:textId="77777777" w:rsidR="001E6F69" w:rsidRDefault="001E6F69">
      <w:pPr>
        <w:pStyle w:val="font12"/>
        <w:widowControl w:val="0"/>
        <w:autoSpaceDE w:val="0"/>
        <w:autoSpaceDN w:val="0"/>
        <w:spacing w:before="0" w:beforeAutospacing="0" w:after="0" w:afterAutospacing="0" w:line="560" w:lineRule="exact"/>
        <w:jc w:val="center"/>
        <w:rPr>
          <w:rFonts w:ascii="楷体_GB2312" w:eastAsia="楷体_GB2312" w:hint="eastAsia"/>
          <w:sz w:val="32"/>
          <w:szCs w:val="32"/>
        </w:rPr>
      </w:pPr>
    </w:p>
    <w:p w14:paraId="6228D07B" w14:textId="712BFE4B" w:rsidR="001E6F69" w:rsidRDefault="00000000">
      <w:pPr>
        <w:spacing w:line="560" w:lineRule="exact"/>
        <w:jc w:val="center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——2026年9月</w:t>
      </w:r>
      <w:r w:rsidR="004F27EC">
        <w:rPr>
          <w:rFonts w:ascii="仿宋_GB2312" w:eastAsia="仿宋_GB2312" w:hAnsi="仿宋" w:hint="eastAsia"/>
          <w:sz w:val="32"/>
          <w:szCs w:val="32"/>
        </w:rPr>
        <w:t>20</w:t>
      </w:r>
      <w:r>
        <w:rPr>
          <w:rFonts w:ascii="仿宋_GB2312" w:eastAsia="仿宋_GB2312" w:hAnsi="仿宋" w:hint="eastAsia"/>
          <w:sz w:val="32"/>
          <w:szCs w:val="32"/>
        </w:rPr>
        <w:t>日在德惠市第十九届</w:t>
      </w:r>
    </w:p>
    <w:p w14:paraId="52D2DEE4" w14:textId="77777777" w:rsidR="001E6F69" w:rsidRDefault="00000000">
      <w:pPr>
        <w:spacing w:line="560" w:lineRule="exact"/>
        <w:jc w:val="center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人大常委会第三十七次会议上</w:t>
      </w:r>
    </w:p>
    <w:p w14:paraId="7EBDB35B" w14:textId="77777777" w:rsidR="001E6F69" w:rsidRDefault="001E6F69">
      <w:pPr>
        <w:spacing w:line="560" w:lineRule="exact"/>
        <w:jc w:val="center"/>
        <w:rPr>
          <w:rFonts w:ascii="仿宋" w:eastAsia="仿宋" w:hAnsi="仿宋" w:hint="eastAsia"/>
          <w:sz w:val="28"/>
        </w:rPr>
      </w:pPr>
    </w:p>
    <w:p w14:paraId="4E96A4CA" w14:textId="77777777" w:rsidR="001E6F69" w:rsidRDefault="00000000">
      <w:pPr>
        <w:pStyle w:val="font12"/>
        <w:widowControl w:val="0"/>
        <w:autoSpaceDE w:val="0"/>
        <w:autoSpaceDN w:val="0"/>
        <w:spacing w:before="0" w:beforeAutospacing="0" w:after="0" w:afterAutospacing="0" w:line="560" w:lineRule="exact"/>
        <w:jc w:val="center"/>
        <w:rPr>
          <w:rFonts w:ascii="楷体" w:eastAsia="楷体" w:hAnsi="楷体" w:cs="楷体" w:hint="eastAsia"/>
          <w:kern w:val="2"/>
          <w:sz w:val="32"/>
          <w:szCs w:val="32"/>
        </w:rPr>
      </w:pPr>
      <w:r>
        <w:rPr>
          <w:rFonts w:ascii="楷体_GB2312" w:eastAsia="楷体_GB2312" w:hAnsi="楷体_GB2312" w:cs="楷体_GB2312" w:hint="eastAsia"/>
          <w:kern w:val="2"/>
          <w:sz w:val="32"/>
          <w:szCs w:val="32"/>
        </w:rPr>
        <w:t xml:space="preserve">德惠市财政局局长  </w:t>
      </w:r>
      <w:r>
        <w:rPr>
          <w:rFonts w:ascii="黑体" w:eastAsia="黑体" w:hAnsi="黑体" w:cs="黑体" w:hint="eastAsia"/>
          <w:kern w:val="2"/>
          <w:sz w:val="32"/>
          <w:szCs w:val="32"/>
        </w:rPr>
        <w:t>王柏林</w:t>
      </w:r>
    </w:p>
    <w:p w14:paraId="043CC79B" w14:textId="77777777" w:rsidR="001E6F69" w:rsidRDefault="001E6F69">
      <w:pPr>
        <w:spacing w:line="560" w:lineRule="exact"/>
        <w:rPr>
          <w:rFonts w:eastAsia="华康简标题宋"/>
          <w:sz w:val="44"/>
        </w:rPr>
      </w:pPr>
    </w:p>
    <w:p w14:paraId="2AC24034" w14:textId="77777777" w:rsidR="001E6F69" w:rsidRDefault="00000000">
      <w:pPr>
        <w:pStyle w:val="font12"/>
        <w:widowControl w:val="0"/>
        <w:autoSpaceDE w:val="0"/>
        <w:autoSpaceDN w:val="0"/>
        <w:spacing w:before="0" w:beforeAutospacing="0" w:after="0" w:afterAutospacing="0" w:line="550" w:lineRule="exact"/>
        <w:jc w:val="both"/>
        <w:rPr>
          <w:rFonts w:ascii="仿宋_GB2312" w:eastAsia="仿宋_GB2312" w:hAnsi="MingLiU_HKSCS" w:cs="仿宋_GB2312" w:hint="eastAsia"/>
          <w:sz w:val="32"/>
          <w:szCs w:val="32"/>
        </w:rPr>
      </w:pPr>
      <w:r>
        <w:rPr>
          <w:rFonts w:ascii="仿宋_GB2312" w:eastAsia="仿宋_GB2312" w:hAnsi="MingLiU_HKSCS" w:cs="仿宋_GB2312" w:hint="eastAsia"/>
          <w:sz w:val="32"/>
          <w:szCs w:val="32"/>
        </w:rPr>
        <w:t>尊敬的丁主任、各位副主任、各位委员：</w:t>
      </w:r>
    </w:p>
    <w:p w14:paraId="7925DBE3" w14:textId="7B4EAA29" w:rsidR="001E6F69" w:rsidRDefault="00000000" w:rsidP="00657D17">
      <w:pPr>
        <w:pStyle w:val="font12"/>
        <w:widowControl w:val="0"/>
        <w:autoSpaceDE w:val="0"/>
        <w:autoSpaceDN w:val="0"/>
        <w:spacing w:before="0" w:beforeAutospacing="0" w:after="0" w:afterAutospacing="0" w:line="550" w:lineRule="exact"/>
        <w:ind w:firstLineChars="200" w:firstLine="640"/>
        <w:jc w:val="both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我受市政府委托，向</w:t>
      </w:r>
      <w:r w:rsidR="00A1153C">
        <w:rPr>
          <w:rFonts w:ascii="仿宋_GB2312" w:eastAsia="仿宋_GB2312" w:hAnsi="仿宋" w:hint="eastAsia"/>
          <w:sz w:val="32"/>
          <w:szCs w:val="32"/>
        </w:rPr>
        <w:t>市人大常委会</w:t>
      </w:r>
      <w:r>
        <w:rPr>
          <w:rFonts w:ascii="仿宋_GB2312" w:eastAsia="仿宋_GB2312" w:hAnsi="仿宋" w:hint="eastAsia"/>
          <w:sz w:val="32"/>
          <w:szCs w:val="32"/>
        </w:rPr>
        <w:t>报告德惠市2025年决算情况，请予审议。</w:t>
      </w:r>
    </w:p>
    <w:p w14:paraId="3C717ADE" w14:textId="77777777" w:rsidR="001E6F69" w:rsidRDefault="00000000" w:rsidP="00657D17">
      <w:pPr>
        <w:spacing w:after="0" w:line="550" w:lineRule="exact"/>
        <w:ind w:firstLineChars="200" w:firstLine="640"/>
        <w:rPr>
          <w:rFonts w:ascii="黑体" w:eastAsia="黑体" w:hAnsi="宋体" w:hint="eastAsia"/>
          <w:kern w:val="0"/>
          <w:sz w:val="32"/>
          <w:szCs w:val="32"/>
        </w:rPr>
      </w:pPr>
      <w:r>
        <w:rPr>
          <w:rFonts w:ascii="黑体" w:eastAsia="黑体" w:hAnsi="宋体" w:hint="eastAsia"/>
          <w:kern w:val="0"/>
          <w:sz w:val="32"/>
          <w:szCs w:val="32"/>
        </w:rPr>
        <w:t>一、2025年决算情况</w:t>
      </w:r>
    </w:p>
    <w:p w14:paraId="68836399" w14:textId="77777777" w:rsidR="001E6F69" w:rsidRDefault="00000000" w:rsidP="00657D17">
      <w:pPr>
        <w:spacing w:after="0" w:line="550" w:lineRule="exact"/>
        <w:ind w:firstLineChars="200" w:firstLine="640"/>
        <w:rPr>
          <w:rFonts w:ascii="仿宋_GB2312" w:eastAsia="仿宋_GB2312" w:hAnsi="??" w:cs="仿宋_GB2312"/>
          <w:color w:val="000000"/>
          <w:sz w:val="32"/>
          <w:szCs w:val="32"/>
        </w:rPr>
      </w:pPr>
      <w:r>
        <w:rPr>
          <w:rFonts w:ascii="仿宋_GB2312" w:eastAsia="仿宋_GB2312" w:hAnsi="??" w:cs="仿宋_GB2312" w:hint="eastAsia"/>
          <w:color w:val="000000"/>
          <w:sz w:val="32"/>
          <w:szCs w:val="32"/>
        </w:rPr>
        <w:t>2025年，全市财政工作在市委、市政府的正确领导下，在市人大的监督支持下，在上级财政部门的指导帮助下，在全市各部门的共同努力下，深入贯彻落实上级决策部署，坚持积极的财政政策适度加力、提质增效，组合使用专项债、超长期特别国债、税费优惠、财政补助等多种政策工具，加强重点领域保障，积极防范化解风险，促进经济持续回稳向好。重点报告以下情况：</w:t>
      </w:r>
    </w:p>
    <w:p w14:paraId="1390D354" w14:textId="77777777" w:rsidR="001E6F69" w:rsidRDefault="00000000" w:rsidP="00657D17">
      <w:pPr>
        <w:spacing w:after="0" w:line="550" w:lineRule="exact"/>
        <w:ind w:firstLineChars="200" w:firstLine="640"/>
        <w:rPr>
          <w:rFonts w:ascii="仿宋_GB2312" w:eastAsia="仿宋_GB2312" w:hAnsi="??" w:cs="仿宋_GB2312"/>
          <w:color w:val="000000"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（一）一般公共预算收支决算情况</w:t>
      </w:r>
    </w:p>
    <w:p w14:paraId="360802D3" w14:textId="77777777" w:rsidR="001E6F69" w:rsidRDefault="00000000" w:rsidP="00657D17">
      <w:pPr>
        <w:suppressAutoHyphens/>
        <w:snapToGrid w:val="0"/>
        <w:spacing w:after="0" w:line="55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??" w:cs="仿宋_GB2312" w:hint="eastAsia"/>
          <w:color w:val="000000"/>
          <w:sz w:val="32"/>
          <w:szCs w:val="32"/>
        </w:rPr>
        <w:t>2025年，全市一般公共预算</w:t>
      </w:r>
      <w:r>
        <w:rPr>
          <w:rFonts w:ascii="仿宋_GB2312" w:eastAsia="仿宋_GB2312" w:hAnsi="仿宋" w:hint="eastAsia"/>
          <w:sz w:val="32"/>
          <w:szCs w:val="32"/>
        </w:rPr>
        <w:t>地方级财政收入完成103811万元，完成年度预算的63.96%，同口径比上年减少1774万元，下降1.7%。加上</w:t>
      </w:r>
      <w:r>
        <w:rPr>
          <w:rFonts w:ascii="仿宋_GB2312" w:eastAsia="仿宋_GB2312" w:cs="仿宋_GB2312" w:hint="eastAsia"/>
          <w:sz w:val="32"/>
          <w:szCs w:val="32"/>
        </w:rPr>
        <w:t>上级补助收入560912万元，债务转贷收入117160万元，上年结余178985万元，收入总量为960868万元。</w:t>
      </w:r>
      <w:r>
        <w:rPr>
          <w:rFonts w:ascii="仿宋_GB2312" w:eastAsia="仿宋_GB2312" w:cs="仿宋_GB2312" w:hint="eastAsia"/>
          <w:sz w:val="32"/>
          <w:szCs w:val="32"/>
        </w:rPr>
        <w:lastRenderedPageBreak/>
        <w:t>市本级支出754737万元，加上上解上级支出10823万元，债务还本支出31741万元，结转下年支出163567万元，支出总量为960868万元，实现了收支平衡。</w:t>
      </w:r>
    </w:p>
    <w:p w14:paraId="6C61332A" w14:textId="77777777" w:rsidR="001E6F69" w:rsidRDefault="00000000" w:rsidP="00657D17">
      <w:pPr>
        <w:spacing w:after="0" w:line="55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从一般公共预算收入决算具体情况看，税收收入完成47389万元，同比减少3757万元，下降7.3%，主要是长春大合生物技术开发有限公司上年补缴房产税3921万元，抬高基数；</w:t>
      </w:r>
      <w:r>
        <w:rPr>
          <w:rFonts w:ascii="仿宋_GB2312" w:eastAsia="仿宋_GB2312" w:hAnsi="仿宋" w:hint="eastAsia"/>
          <w:sz w:val="32"/>
          <w:szCs w:val="32"/>
        </w:rPr>
        <w:t>非税收入完成56422万元，同比增加3490万元，增长6.6%，主要是我市加大了资产盘活力度，德惠市污水处理提升改造项目实现收入35121万元。</w:t>
      </w:r>
    </w:p>
    <w:p w14:paraId="67F4BC47" w14:textId="77777777" w:rsidR="001E6F69" w:rsidRDefault="00000000" w:rsidP="00657D17">
      <w:pPr>
        <w:spacing w:after="0" w:line="55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从一般公共预算支出决算具体情况看，</w:t>
      </w:r>
      <w:r>
        <w:rPr>
          <w:rFonts w:ascii="仿宋_GB2312" w:eastAsia="仿宋_GB2312" w:hAnsi="仿宋" w:hint="eastAsia"/>
          <w:sz w:val="32"/>
          <w:szCs w:val="32"/>
        </w:rPr>
        <w:t>教育支出102783万元，增长11.7%，主要是落实教育领域民生保障政策，办学条件改善等方面资金投入；社会保障和就业支出167201万元，增长11.19%，主要是补助机关事业单位和城乡居民基本养老保险基金等增加；交通运输支出37223万元，增长525.9%，主要是公路运输项目资金集中拨付，基础设施建设加大投入。</w:t>
      </w:r>
    </w:p>
    <w:p w14:paraId="32E7F0E5" w14:textId="77777777" w:rsidR="001E6F69" w:rsidRDefault="00000000" w:rsidP="00657D17">
      <w:pPr>
        <w:pStyle w:val="font12"/>
        <w:widowControl w:val="0"/>
        <w:autoSpaceDE w:val="0"/>
        <w:autoSpaceDN w:val="0"/>
        <w:spacing w:before="0" w:beforeAutospacing="0" w:after="0" w:afterAutospacing="0" w:line="550" w:lineRule="exact"/>
        <w:ind w:firstLineChars="200" w:firstLine="640"/>
        <w:jc w:val="both"/>
        <w:rPr>
          <w:rFonts w:ascii="楷体" w:eastAsia="楷体" w:hAnsi="楷体" w:cs="楷体" w:hint="eastAsia"/>
          <w:bCs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（二）政府性基金预算收支决算情况</w:t>
      </w:r>
    </w:p>
    <w:p w14:paraId="071159C3" w14:textId="3DE69F88" w:rsidR="001E6F69" w:rsidRDefault="00000000" w:rsidP="0095017B">
      <w:pPr>
        <w:suppressAutoHyphens/>
        <w:snapToGrid w:val="0"/>
        <w:spacing w:after="0" w:line="55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2025年，全市政府性基金收入29029万元，完成年度预算的98.7%，同比增加9982万元，增长52.4%。</w:t>
      </w:r>
      <w:r>
        <w:rPr>
          <w:rFonts w:ascii="仿宋_GB2312" w:eastAsia="仿宋_GB2312" w:hAnsi="仿宋" w:hint="eastAsia"/>
          <w:kern w:val="0"/>
          <w:sz w:val="32"/>
          <w:szCs w:val="32"/>
        </w:rPr>
        <w:t>加上</w:t>
      </w:r>
      <w:r>
        <w:rPr>
          <w:rFonts w:ascii="仿宋_GB2312" w:eastAsia="仿宋_GB2312" w:cs="仿宋_GB2312" w:hint="eastAsia"/>
          <w:sz w:val="32"/>
          <w:szCs w:val="32"/>
        </w:rPr>
        <w:t>上级补助收入68299万元，债务转贷收入99306万元，上年结余160437万元，调入资金5391万元，收入总量为362462万元。市本级支出235712万元，加上债务还本支出50311万元，结转下年支出7</w:t>
      </w:r>
      <w:r w:rsidR="00995EE5">
        <w:rPr>
          <w:rFonts w:ascii="仿宋_GB2312" w:eastAsia="仿宋_GB2312" w:cs="仿宋_GB2312" w:hint="eastAsia"/>
          <w:sz w:val="32"/>
          <w:szCs w:val="32"/>
        </w:rPr>
        <w:t>6</w:t>
      </w:r>
      <w:r>
        <w:rPr>
          <w:rFonts w:ascii="仿宋_GB2312" w:eastAsia="仿宋_GB2312" w:cs="仿宋_GB2312" w:hint="eastAsia"/>
          <w:sz w:val="32"/>
          <w:szCs w:val="32"/>
        </w:rPr>
        <w:t>439万元，支出总量为362462万元，实现了收支平衡。</w:t>
      </w:r>
    </w:p>
    <w:p w14:paraId="3FAD35C7" w14:textId="77777777" w:rsidR="001E6F69" w:rsidRDefault="00000000" w:rsidP="00657D17">
      <w:pPr>
        <w:pStyle w:val="font12"/>
        <w:widowControl w:val="0"/>
        <w:autoSpaceDE w:val="0"/>
        <w:autoSpaceDN w:val="0"/>
        <w:spacing w:before="0" w:beforeAutospacing="0" w:after="0" w:afterAutospacing="0" w:line="550" w:lineRule="exact"/>
        <w:ind w:firstLineChars="200" w:firstLine="640"/>
        <w:jc w:val="both"/>
        <w:rPr>
          <w:rFonts w:ascii="楷体" w:eastAsia="楷体" w:hAnsi="楷体" w:cs="楷体" w:hint="eastAsia"/>
          <w:bCs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（三）社保基金预算收支决算情况</w:t>
      </w:r>
    </w:p>
    <w:p w14:paraId="72F4E603" w14:textId="77777777" w:rsidR="001E6F69" w:rsidRDefault="00000000" w:rsidP="00657D17">
      <w:pPr>
        <w:pStyle w:val="font12"/>
        <w:widowControl w:val="0"/>
        <w:autoSpaceDE w:val="0"/>
        <w:autoSpaceDN w:val="0"/>
        <w:spacing w:before="0" w:beforeAutospacing="0" w:after="0" w:afterAutospacing="0" w:line="550" w:lineRule="exact"/>
        <w:ind w:firstLineChars="200" w:firstLine="640"/>
        <w:jc w:val="both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2025年，全市社保基金预算收入119688万元。其中，社会</w:t>
      </w:r>
      <w:r>
        <w:rPr>
          <w:rFonts w:ascii="仿宋_GB2312" w:eastAsia="仿宋_GB2312" w:hAnsi="仿宋" w:hint="eastAsia"/>
          <w:sz w:val="32"/>
          <w:szCs w:val="32"/>
        </w:rPr>
        <w:lastRenderedPageBreak/>
        <w:t>保险费收入44773万元，财政补贴收入69046万元，利息、其他等收入4633万元。具体情况是：城乡居民</w:t>
      </w:r>
      <w:r>
        <w:rPr>
          <w:rFonts w:ascii="仿宋_GB2312" w:eastAsia="仿宋_GB2312" w:hAnsi="仿宋" w:hint="eastAsia"/>
          <w:spacing w:val="4"/>
          <w:sz w:val="32"/>
          <w:szCs w:val="32"/>
        </w:rPr>
        <w:t>基本养老保险基金收入</w:t>
      </w:r>
      <w:r>
        <w:rPr>
          <w:rFonts w:ascii="仿宋_GB2312" w:eastAsia="仿宋_GB2312" w:hAnsi="仿宋" w:hint="eastAsia"/>
          <w:sz w:val="32"/>
          <w:szCs w:val="32"/>
        </w:rPr>
        <w:t>42572万元，机关事业单位</w:t>
      </w:r>
      <w:r>
        <w:rPr>
          <w:rFonts w:ascii="仿宋_GB2312" w:eastAsia="仿宋_GB2312" w:hAnsi="仿宋" w:hint="eastAsia"/>
          <w:spacing w:val="4"/>
          <w:sz w:val="32"/>
          <w:szCs w:val="32"/>
        </w:rPr>
        <w:t>基本养老保险基金收入</w:t>
      </w:r>
      <w:r>
        <w:rPr>
          <w:rFonts w:ascii="仿宋_GB2312" w:eastAsia="仿宋_GB2312" w:hAnsi="仿宋" w:hint="eastAsia"/>
          <w:sz w:val="32"/>
          <w:szCs w:val="32"/>
        </w:rPr>
        <w:t>77116万元。全市社保基金预算支出112056万元。具体情况是：城乡居民</w:t>
      </w:r>
      <w:r>
        <w:rPr>
          <w:rFonts w:ascii="仿宋_GB2312" w:eastAsia="仿宋_GB2312" w:hAnsi="仿宋" w:hint="eastAsia"/>
          <w:spacing w:val="4"/>
          <w:sz w:val="32"/>
          <w:szCs w:val="32"/>
        </w:rPr>
        <w:t>基本养老保险基金</w:t>
      </w:r>
      <w:r>
        <w:rPr>
          <w:rFonts w:ascii="仿宋_GB2312" w:eastAsia="仿宋_GB2312" w:hAnsi="仿宋" w:hint="eastAsia"/>
          <w:sz w:val="32"/>
          <w:szCs w:val="32"/>
        </w:rPr>
        <w:t>支出35211万元，机关事业单位基本养老保险基金支出76845万元。当年结余7632万元，年末滚存结余76598万元。</w:t>
      </w:r>
    </w:p>
    <w:p w14:paraId="3828EF4F" w14:textId="77777777" w:rsidR="001E6F69" w:rsidRDefault="00000000" w:rsidP="00657D17">
      <w:pPr>
        <w:pStyle w:val="font12"/>
        <w:widowControl w:val="0"/>
        <w:autoSpaceDE w:val="0"/>
        <w:autoSpaceDN w:val="0"/>
        <w:spacing w:before="0" w:beforeAutospacing="0" w:after="0" w:afterAutospacing="0" w:line="550" w:lineRule="exact"/>
        <w:ind w:firstLineChars="200" w:firstLine="640"/>
        <w:jc w:val="both"/>
        <w:rPr>
          <w:rFonts w:ascii="仿宋_GB2312" w:eastAsia="仿宋_GB2312" w:hAnsi="仿宋" w:hint="eastAsia"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（四）地方政府债务情况</w:t>
      </w:r>
    </w:p>
    <w:p w14:paraId="15718B09" w14:textId="77777777" w:rsidR="001E6F69" w:rsidRDefault="00000000" w:rsidP="00657D17">
      <w:pPr>
        <w:spacing w:after="0" w:line="55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债务限额情况。</w:t>
      </w:r>
      <w:bookmarkStart w:id="0" w:name="OLE_LINK1"/>
      <w:r>
        <w:rPr>
          <w:rFonts w:ascii="仿宋_GB2312" w:eastAsia="仿宋_GB2312" w:hAnsi="仿宋" w:hint="eastAsia"/>
          <w:sz w:val="32"/>
          <w:szCs w:val="32"/>
        </w:rPr>
        <w:t>截至2025年末，</w:t>
      </w:r>
      <w:bookmarkEnd w:id="0"/>
      <w:r>
        <w:rPr>
          <w:rFonts w:ascii="仿宋_GB2312" w:eastAsia="仿宋_GB2312" w:hAnsi="仿宋" w:hint="eastAsia"/>
          <w:sz w:val="32"/>
          <w:szCs w:val="32"/>
        </w:rPr>
        <w:t>省财政厅核定我市政府法定债务限额1143354万元。其中，一般债务限额535903万元，专项债务限额607451万元。</w:t>
      </w:r>
    </w:p>
    <w:p w14:paraId="3FEF89DF" w14:textId="77777777" w:rsidR="001E6F69" w:rsidRDefault="00000000" w:rsidP="00657D17">
      <w:pPr>
        <w:spacing w:after="0" w:line="55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债务余额情况。截至2025年末，全市政府债务余额1138809万元。其中，一般债务余额531427万元，专项债务余额607382万元。</w:t>
      </w:r>
    </w:p>
    <w:p w14:paraId="6389134A" w14:textId="77777777" w:rsidR="001E6F69" w:rsidRDefault="00000000" w:rsidP="00657D17">
      <w:pPr>
        <w:spacing w:after="0" w:line="55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债券本息偿还情况。2025年，全市共偿还政府债券到期本息51281万元。其中，本金21700万元（发行再融资债券偿还19500万元，使用预算资金偿还2200万元），利息29581万元。</w:t>
      </w:r>
    </w:p>
    <w:p w14:paraId="1CB5F193" w14:textId="3FCCD9D1" w:rsidR="001E6F69" w:rsidRDefault="00000000" w:rsidP="00657D17">
      <w:pPr>
        <w:spacing w:after="0" w:line="55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政府债务有关情况。2025年，全市共发行新增债券136756万元。其中，一般债券87741万元，专项债券49015万元，重点支持了乡村道路改造及安全隐</w:t>
      </w:r>
      <w:r w:rsidRPr="00F0492C">
        <w:rPr>
          <w:rFonts w:ascii="仿宋_GB2312" w:eastAsia="仿宋_GB2312" w:hAnsi="仿宋" w:hint="eastAsia"/>
          <w:sz w:val="32"/>
          <w:szCs w:val="32"/>
        </w:rPr>
        <w:t>患整治、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美丽乡村“十百千万”工程、“五大围堤”、德惠市城建集中</w:t>
      </w:r>
      <w:r w:rsidR="00995EE5">
        <w:rPr>
          <w:rFonts w:ascii="仿宋_GB2312" w:eastAsia="仿宋_GB2312" w:hAnsi="仿宋" w:hint="eastAsia"/>
          <w:color w:val="000000"/>
          <w:sz w:val="32"/>
          <w:szCs w:val="32"/>
        </w:rPr>
        <w:t>供热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项目等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 w14:paraId="0B015944" w14:textId="77777777" w:rsidR="001E6F69" w:rsidRDefault="00000000" w:rsidP="00657D17">
      <w:pPr>
        <w:spacing w:after="0" w:line="550" w:lineRule="exact"/>
        <w:ind w:firstLineChars="200" w:firstLine="640"/>
        <w:rPr>
          <w:rFonts w:ascii="楷体" w:eastAsia="楷体" w:hAnsi="楷体" w:cs="楷体" w:hint="eastAsia"/>
          <w:bCs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（五）预算绩效工作情况</w:t>
      </w:r>
    </w:p>
    <w:p w14:paraId="4DCA3668" w14:textId="77777777" w:rsidR="001E6F69" w:rsidRDefault="00000000" w:rsidP="00657D17">
      <w:pPr>
        <w:spacing w:after="0" w:line="550" w:lineRule="exact"/>
        <w:ind w:firstLineChars="200" w:firstLine="640"/>
        <w:rPr>
          <w:rFonts w:ascii="仿宋_GB2312" w:eastAsia="仿宋_GB2312" w:hAnsi="仿宋" w:hint="eastAsia"/>
          <w:color w:val="0000FF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深入贯彻落实国家、省、市关于全面实施预算绩效管理的各项决策部署，锚定财政资金提质增效核心目标，立足制度固</w:t>
      </w:r>
      <w:r>
        <w:rPr>
          <w:rFonts w:ascii="仿宋_GB2312" w:eastAsia="仿宋_GB2312" w:hAnsi="仿宋" w:hint="eastAsia"/>
          <w:sz w:val="32"/>
          <w:szCs w:val="32"/>
        </w:rPr>
        <w:lastRenderedPageBreak/>
        <w:t>本、数字赋能，系统扎实推进预算绩效管理提质增效。严把预算编制源头关口，压实绩效管理主体责任，严格落实“谁申请资金、谁设定绩效目标”工作原则，督促各预算单位科学精准设定绩效目标、细化量化绩效指标，从源头规范资金配置、夯实管理基础。常态化开展预算绩效运行监控，实现绩效管理闭环管控，对全市年初部门预算纳入的二级项目实施全覆盖绩效监控，动态跟踪项目推进、资金使用及绩效达成情况，及时纠偏整改问题，保障项目有序实施、绩效目标落地见效。精准深化重点绩效评价工作，结合项目资金规模、社会关注度、民生保障及发展建设价值等关键因素，择优选取6个预算项目开展财政重点绩效评价，以精准评价强化财政监管、优化资金配置，持续提升财政决策科学化、精细化水平。通过常态化推进绩效管理工作，各预算单位绩效管控意识显著提升，全员参与、全程管控、全面增效的预算绩效管理格局持续完善。</w:t>
      </w:r>
    </w:p>
    <w:p w14:paraId="6196102B" w14:textId="77777777" w:rsidR="001E6F69" w:rsidRDefault="00000000" w:rsidP="00657D17">
      <w:pPr>
        <w:spacing w:after="0" w:line="55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二、2025年主要工作情况</w:t>
      </w:r>
    </w:p>
    <w:p w14:paraId="54F71A09" w14:textId="77777777" w:rsidR="001E6F69" w:rsidRDefault="00000000" w:rsidP="00657D17">
      <w:pPr>
        <w:suppressAutoHyphens/>
        <w:snapToGrid w:val="0"/>
        <w:spacing w:after="0" w:line="55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??" w:cs="仿宋_GB2312" w:hint="eastAsia"/>
          <w:color w:val="000000"/>
          <w:sz w:val="32"/>
          <w:szCs w:val="32"/>
        </w:rPr>
        <w:t>2025年，财政部门紧紧围绕市委、市政府决策部署和《政府工作报告》确定的目标任务，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发挥财政调控作用，做好稳经济、促发展、惠民生、防风险等各项工作，在迎难而上中实现了财政安全平稳运行，推动德惠高质量发展取得新成效。 　</w:t>
      </w:r>
    </w:p>
    <w:p w14:paraId="26AEB200" w14:textId="77777777" w:rsidR="001E6F69" w:rsidRDefault="00000000" w:rsidP="00657D17">
      <w:pPr>
        <w:spacing w:after="0" w:line="550" w:lineRule="exact"/>
        <w:ind w:firstLine="200"/>
      </w:pPr>
      <w:r>
        <w:rPr>
          <w:rFonts w:ascii="楷体_GB2312" w:eastAsia="楷体_GB2312" w:hAnsi="楷体_GB2312" w:cs="楷体_GB2312" w:hint="eastAsia"/>
          <w:sz w:val="32"/>
          <w:szCs w:val="32"/>
        </w:rPr>
        <w:t xml:space="preserve">   （一）聚力财源建设，千方百计拓宽可用财力</w:t>
      </w:r>
    </w:p>
    <w:p w14:paraId="16EF5E9A" w14:textId="77777777" w:rsidR="001E6F69" w:rsidRDefault="00000000" w:rsidP="00657D17">
      <w:pPr>
        <w:widowControl/>
        <w:spacing w:after="0" w:line="55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紧盯收入目标，强化财税协同征管，做实税源监控、收入调度，全力稳住财政收入基本盘。全年一般预算全口径财政收入完成163787万元，同比增长1.9%；地方级财政收入实现103811万元。积极盘活国有资产资源，推进“盘存创增”，实现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资产盘活收入35121万元，有效补充本级财力。抢抓上级政策机遇，主动对接争取资金，争取国债、中央预算内资金项目27个，获批投资75600万元，持续做大资金增量，保障重大项目、重点工作资金需求。持续落实减税降费、惠企纾困政策，全年减税退税8851万元，切实减轻市场主体负担，涵养长期税源，助力优化营商环境。</w:t>
      </w:r>
    </w:p>
    <w:p w14:paraId="780D010D" w14:textId="77777777" w:rsidR="001E6F69" w:rsidRDefault="00000000" w:rsidP="00657D17">
      <w:pPr>
        <w:widowControl/>
        <w:numPr>
          <w:ilvl w:val="0"/>
          <w:numId w:val="1"/>
        </w:numPr>
        <w:spacing w:after="0" w:line="55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坚持有保有压，支出结构持续优化，兜实兜牢“三保”底线</w:t>
      </w:r>
    </w:p>
    <w:p w14:paraId="25EE3806" w14:textId="77777777" w:rsidR="001E6F69" w:rsidRDefault="00000000" w:rsidP="00657D17">
      <w:pPr>
        <w:widowControl/>
        <w:spacing w:after="0" w:line="55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严格落实“过紧日子”要求，强化预算统筹与库款动态监测预警，把“保工资、保运转、保基本民生”作为财政支出首要顺序，优先足额人员工资、机构运转、保障基本民生等刚性支出。严控一般性支出、非急需非刚性支出，节约财力向民生领域、产业发展、乡村振兴倾斜。全年一般公共预算支出754737万元，同比增长14.2%，持续加大教育、社保、医疗、城乡基础设施、乡村振兴等民生投入，保障年度民生实事落地见效，推动公共服务持续提质，切实增进民生福祉。</w:t>
      </w:r>
    </w:p>
    <w:p w14:paraId="3EE81206" w14:textId="77777777" w:rsidR="001E6F69" w:rsidRDefault="00000000" w:rsidP="00657D17">
      <w:pPr>
        <w:widowControl/>
        <w:numPr>
          <w:ilvl w:val="0"/>
          <w:numId w:val="2"/>
        </w:numPr>
        <w:spacing w:after="0" w:line="550" w:lineRule="exact"/>
        <w:ind w:firstLineChars="200" w:firstLine="640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筑牢风险防线，稳妥推进债务化解与账款清欠</w:t>
      </w:r>
    </w:p>
    <w:p w14:paraId="680853D5" w14:textId="77777777" w:rsidR="001E6F69" w:rsidRDefault="00000000" w:rsidP="00657D17">
      <w:pPr>
        <w:widowControl/>
        <w:spacing w:after="0" w:line="55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严守政府债务管理底线，严格落实债务“借、用、管、还”全周期管理，有序推进政府债务化解。全年化解政府债务5.13亿元，债务风险保持在绿色安全区间。扎实开展拖欠企业账款专项清欠攻坚，完成年度清欠任务，亿元以上及50万元以下账款实现清零，同步建立防止新增拖欠长效机制，维护公平营商环境。健全财政运行风险预警机制，加强库款运行研判，统筹债务付息、各类刚性支出调度，守住不发生财政运行风险底线。</w:t>
      </w:r>
    </w:p>
    <w:p w14:paraId="2285028C" w14:textId="77777777" w:rsidR="001E6F69" w:rsidRDefault="00000000" w:rsidP="00657D17">
      <w:pPr>
        <w:widowControl/>
        <w:numPr>
          <w:ilvl w:val="0"/>
          <w:numId w:val="3"/>
        </w:numPr>
        <w:spacing w:after="0" w:line="550" w:lineRule="exact"/>
        <w:ind w:firstLineChars="200" w:firstLine="640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lastRenderedPageBreak/>
        <w:t>深化财政改革，持续提升财政治理效能</w:t>
      </w:r>
      <w:bookmarkStart w:id="1" w:name="OLE_LINK4"/>
    </w:p>
    <w:p w14:paraId="63BF8B7A" w14:textId="77777777" w:rsidR="001E6F69" w:rsidRDefault="00000000" w:rsidP="00657D17">
      <w:pPr>
        <w:widowControl/>
        <w:spacing w:after="0" w:line="55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持续推进预算管理一体化建设，优化财政资金审核流程，健全预算全周期绩效管理机制，推动财政资金由“重投入”向“重效益”转变。有序推进融资平台整合清理，完成7家融资平台清退，规范政府投融资管理，厘清政企边界。规范乡镇财政管理，持续做实“乡财县管”监管，强化专项资金全过程跟踪监管，完善财政监督机制，严控资金风险。统筹推进存量资金、往来款项清理，规范财政总会计核算管理，不断提升预算执行、资金监管、国库调度规范化水平。</w:t>
      </w:r>
    </w:p>
    <w:bookmarkEnd w:id="1"/>
    <w:p w14:paraId="4656A043" w14:textId="77777777" w:rsidR="001E6F69" w:rsidRDefault="00000000" w:rsidP="00657D17">
      <w:pPr>
        <w:widowControl/>
        <w:numPr>
          <w:ilvl w:val="0"/>
          <w:numId w:val="3"/>
        </w:numPr>
        <w:spacing w:after="0" w:line="550" w:lineRule="exact"/>
        <w:ind w:firstLineChars="200" w:firstLine="640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保障重大战略落地，支撑全市重点工作推进</w:t>
      </w:r>
    </w:p>
    <w:p w14:paraId="044EF51F" w14:textId="77777777" w:rsidR="001E6F69" w:rsidRDefault="00000000" w:rsidP="00657D17">
      <w:pPr>
        <w:widowControl/>
        <w:spacing w:after="0" w:line="55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围绕全市“两城两区一中心”发展定位，统筹资金保障产业项目建设、城市更新、生态治理、农业强市建设、招商引资等重点任务。保障重大基础设施、产业培育、城乡融合项目资金供给，支持开发区改革、农村集体“三资”管理改革等重点改革事项，为全市稳增长、促转型、惠民生各项工作落地提供坚实财政支撑。</w:t>
      </w:r>
    </w:p>
    <w:p w14:paraId="641E6460" w14:textId="77777777" w:rsidR="001E6F69" w:rsidRDefault="00000000" w:rsidP="00657D17">
      <w:pPr>
        <w:spacing w:after="0" w:line="55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主任、各位副主任、各位委员，2025年是“十四五”规划的收官之年，在市委坚强领导和各方大力支持下，圆满完成了规划目标。2026年是实施“十五五”规划的开局起步之年，财政工作责任重大、任务艰巨。我们将继续以更加振奋的精神、更加过硬的作风、更加扎实的措施，迎难而上，顽强拼搏，开拓创新，圆满完成全年各项工作任务，为谱写新时代德惠高质量发展新篇章贡献财政力量！</w:t>
      </w:r>
    </w:p>
    <w:sectPr w:rsidR="001E6F69">
      <w:footerReference w:type="even" r:id="rId8"/>
      <w:footerReference w:type="default" r:id="rId9"/>
      <w:pgSz w:w="11906" w:h="16838"/>
      <w:pgMar w:top="1587" w:right="1587" w:bottom="1587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04786" w14:textId="77777777" w:rsidR="00FB20D7" w:rsidRDefault="00FB20D7">
      <w:pPr>
        <w:spacing w:after="0" w:line="240" w:lineRule="auto"/>
      </w:pPr>
      <w:r>
        <w:separator/>
      </w:r>
    </w:p>
  </w:endnote>
  <w:endnote w:type="continuationSeparator" w:id="0">
    <w:p w14:paraId="07523532" w14:textId="77777777" w:rsidR="00FB20D7" w:rsidRDefault="00FB2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康简标题宋">
    <w:altName w:val="宋体"/>
    <w:charset w:val="86"/>
    <w:family w:val="auto"/>
    <w:pitch w:val="default"/>
    <w:sig w:usb0="00000000" w:usb1="00000000" w:usb2="00000000" w:usb3="00000000" w:csb0="00040001" w:csb1="00000000"/>
  </w:font>
  <w:font w:name="MingLiU_HKSCS">
    <w:altName w:val="PMingLiU-ExtB"/>
    <w:charset w:val="88"/>
    <w:family w:val="roman"/>
    <w:pitch w:val="variable"/>
    <w:sig w:usb0="A00002FF" w:usb1="28CFFCFA" w:usb2="00000016" w:usb3="00000000" w:csb0="00100001" w:csb1="00000000"/>
  </w:font>
  <w:font w:name="??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8C27" w14:textId="77777777" w:rsidR="001E6F69" w:rsidRDefault="00000000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1</w:t>
    </w:r>
    <w:r>
      <w:fldChar w:fldCharType="end"/>
    </w:r>
  </w:p>
  <w:p w14:paraId="21988385" w14:textId="77777777" w:rsidR="001E6F69" w:rsidRDefault="001E6F6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F9DC1" w14:textId="77777777" w:rsidR="001E6F69" w:rsidRDefault="00000000">
    <w:pPr>
      <w:pStyle w:val="a3"/>
    </w:pPr>
    <w:r>
      <w:pict w14:anchorId="33476681">
        <v:rect id="4097" o:spid="_x0000_s1025" style="position:absolute;margin-left:1020.8pt;margin-top:0;width:2in;height:2in;z-index:1;visibility:visible;mso-wrap-style:none;mso-wrap-distance-left:0;mso-wrap-distance-right:0;mso-position-horizontal:outside;mso-position-horizontal-relative:margin;mso-position-vertical-relative:text;mso-width-relative:page;mso-height-relative:page" filled="f" stroked="f">
          <v:textbox style="mso-fit-shape-to-text:t" inset="0,0,0,0">
            <w:txbxContent>
              <w:p w14:paraId="7A17D805" w14:textId="77777777" w:rsidR="001E6F69" w:rsidRDefault="00000000">
                <w:pPr>
                  <w:pStyle w:val="a3"/>
                  <w:rPr>
                    <w:rFonts w:ascii="宋体" w:hAnsi="宋体" w:hint="eastAsia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/>
                    <w:sz w:val="28"/>
                    <w:szCs w:val="28"/>
                  </w:rPr>
                  <w:t>1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DF93D" w14:textId="77777777" w:rsidR="00FB20D7" w:rsidRDefault="00FB20D7">
      <w:pPr>
        <w:spacing w:after="0" w:line="240" w:lineRule="auto"/>
      </w:pPr>
      <w:r>
        <w:separator/>
      </w:r>
    </w:p>
  </w:footnote>
  <w:footnote w:type="continuationSeparator" w:id="0">
    <w:p w14:paraId="6F1A4F0B" w14:textId="77777777" w:rsidR="00FB20D7" w:rsidRDefault="00FB20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6A6D7347"/>
    <w:lvl w:ilvl="0">
      <w:start w:val="3"/>
      <w:numFmt w:val="chineseCounting"/>
      <w:suff w:val="nothing"/>
      <w:lvlText w:val="（%1）"/>
      <w:lvlJc w:val="left"/>
    </w:lvl>
  </w:abstractNum>
  <w:abstractNum w:abstractNumId="1" w15:restartNumberingAfterBreak="0">
    <w:nsid w:val="00000002"/>
    <w:multiLevelType w:val="singleLevel"/>
    <w:tmpl w:val="6A6D736F"/>
    <w:lvl w:ilvl="0">
      <w:start w:val="4"/>
      <w:numFmt w:val="chineseCounting"/>
      <w:suff w:val="nothing"/>
      <w:lvlText w:val="（%1）"/>
      <w:lvlJc w:val="left"/>
    </w:lvl>
  </w:abstractNum>
  <w:abstractNum w:abstractNumId="2" w15:restartNumberingAfterBreak="0">
    <w:nsid w:val="61860FA9"/>
    <w:multiLevelType w:val="singleLevel"/>
    <w:tmpl w:val="FEE2C518"/>
    <w:lvl w:ilvl="0">
      <w:start w:val="2"/>
      <w:numFmt w:val="chineseCounting"/>
      <w:suff w:val="nothing"/>
      <w:lvlText w:val="（%1）"/>
      <w:lvlJc w:val="left"/>
      <w:rPr>
        <w:rFonts w:ascii="楷体_GB2312" w:eastAsia="楷体_GB2312" w:hAnsi="楷体" w:hint="eastAsia"/>
      </w:rPr>
    </w:lvl>
  </w:abstractNum>
  <w:num w:numId="1" w16cid:durableId="1165129342">
    <w:abstractNumId w:val="2"/>
  </w:num>
  <w:num w:numId="2" w16cid:durableId="1475834289">
    <w:abstractNumId w:val="0"/>
  </w:num>
  <w:num w:numId="3" w16cid:durableId="1063793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6F69"/>
    <w:rsid w:val="00064B47"/>
    <w:rsid w:val="000719B6"/>
    <w:rsid w:val="00145803"/>
    <w:rsid w:val="001E6F69"/>
    <w:rsid w:val="002277B6"/>
    <w:rsid w:val="003C5412"/>
    <w:rsid w:val="004F27EC"/>
    <w:rsid w:val="005410DE"/>
    <w:rsid w:val="00657D17"/>
    <w:rsid w:val="00740670"/>
    <w:rsid w:val="0095017B"/>
    <w:rsid w:val="00995EE5"/>
    <w:rsid w:val="00A1153C"/>
    <w:rsid w:val="00A23F22"/>
    <w:rsid w:val="00A27937"/>
    <w:rsid w:val="00B2392C"/>
    <w:rsid w:val="00B5347A"/>
    <w:rsid w:val="00BA6924"/>
    <w:rsid w:val="00CB63C3"/>
    <w:rsid w:val="00CD058E"/>
    <w:rsid w:val="00DB4806"/>
    <w:rsid w:val="00ED6AEA"/>
    <w:rsid w:val="00F0492C"/>
    <w:rsid w:val="00F43EA4"/>
    <w:rsid w:val="00F61697"/>
    <w:rsid w:val="00FB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D4C079"/>
  <w15:docId w15:val="{C9E5EE12-8AFE-4062-A428-46570ECA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styleId="a5">
    <w:name w:val="page number"/>
    <w:basedOn w:val="a0"/>
    <w:qFormat/>
  </w:style>
  <w:style w:type="paragraph" w:customStyle="1" w:styleId="1">
    <w:name w:val="无间隔1"/>
    <w:basedOn w:val="a"/>
    <w:qFormat/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关于德惠市2025年决算情况的报告</dc:title>
  <dc:creator>lenovo</dc:creator>
  <cp:lastModifiedBy>592443464@qq.com</cp:lastModifiedBy>
  <cp:revision>17</cp:revision>
  <cp:lastPrinted>2026-08-31T03:17:00Z</cp:lastPrinted>
  <dcterms:created xsi:type="dcterms:W3CDTF">2021-09-15T07:10:00Z</dcterms:created>
  <dcterms:modified xsi:type="dcterms:W3CDTF">2026-09-18T02:23:00Z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2052-9.1.0.4337</vt:lpwstr>
  </property>
  <property fmtid="{D5CDD505-2E9C-101B-9397-08002B2CF9AE}" pid="3" name="ICV">
    <vt:lpwstr>238DE08809CF493FA311DF02C51AEFF5</vt:lpwstr>
  </property>
  <property fmtid="{D5CDD505-2E9C-101B-9397-08002B2CF9AE}" pid="4" name="KSOTemplateDocerSaveRecord">
    <vt:lpwstr>eyJoZGlkIjoiZjJjNGE3MjI4YTQxZGIzYzY1OWZkNGIwOTg4MzhlY2YiLCJ1c2VySWQiOiI0Nzk2MDY0MTAifQ==</vt:lpwstr>
  </property>
</Properties>
</file>