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val="en-US" w:eastAsia="zh-CN"/>
        </w:rPr>
      </w:pPr>
      <w:bookmarkStart w:id="2" w:name="_GoBack"/>
      <w:bookmarkEnd w:id="2"/>
      <w:r>
        <w:rPr>
          <w:rFonts w:hint="eastAsia"/>
          <w:b/>
          <w:bCs/>
          <w:sz w:val="44"/>
          <w:szCs w:val="44"/>
          <w:lang w:val="en-US" w:eastAsia="zh-CN"/>
        </w:rPr>
        <w:t>德惠市全面深化预算绩效管理改革</w:t>
      </w:r>
    </w:p>
    <w:p>
      <w:pPr>
        <w:jc w:val="center"/>
        <w:rPr>
          <w:rFonts w:hint="eastAsia"/>
          <w:b/>
          <w:bCs/>
          <w:sz w:val="44"/>
          <w:szCs w:val="44"/>
          <w:lang w:val="en-US" w:eastAsia="zh-CN"/>
        </w:rPr>
      </w:pPr>
    </w:p>
    <w:p>
      <w:pPr>
        <w:wordWrap/>
        <w:adjustRightInd/>
        <w:snapToGrid/>
        <w:ind w:firstLine="640" w:firstLineChars="200"/>
        <w:outlineLvl w:val="9"/>
        <w:rPr>
          <w:rFonts w:hint="eastAsia" w:ascii="仿宋" w:hAnsi="仿宋" w:eastAsia="仿宋" w:cs="仿宋"/>
          <w:sz w:val="32"/>
          <w:szCs w:val="32"/>
        </w:rPr>
      </w:pPr>
      <w:r>
        <w:rPr>
          <w:rFonts w:hint="eastAsia" w:ascii="仿宋" w:hAnsi="仿宋" w:eastAsia="仿宋" w:cs="仿宋"/>
          <w:b w:val="0"/>
          <w:bCs w:val="0"/>
          <w:sz w:val="32"/>
          <w:szCs w:val="32"/>
          <w:lang w:val="en-US" w:eastAsia="zh-CN"/>
        </w:rPr>
        <w:t>2022年，德惠市财政局</w:t>
      </w:r>
      <w:r>
        <w:rPr>
          <w:rFonts w:hint="eastAsia" w:ascii="仿宋" w:hAnsi="仿宋" w:eastAsia="仿宋" w:cs="仿宋"/>
          <w:sz w:val="32"/>
          <w:szCs w:val="32"/>
        </w:rPr>
        <w:t>认真贯彻落实中央</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省</w:t>
      </w:r>
      <w:r>
        <w:rPr>
          <w:rFonts w:hint="eastAsia" w:ascii="仿宋" w:hAnsi="仿宋" w:eastAsia="仿宋" w:cs="仿宋"/>
          <w:sz w:val="32"/>
          <w:szCs w:val="32"/>
        </w:rPr>
        <w:t>全面实施预算绩效管理的重大决策部署，着力完善体制机制、打造管理链条、聚焦提质增效、突出结果应用，全方位、全过程、全覆盖的预算绩效管理体系初步建成，成为助推财政高质量发展的“强大引擎”。 </w:t>
      </w:r>
    </w:p>
    <w:p>
      <w:pPr>
        <w:wordWrap/>
        <w:adjustRightInd/>
        <w:snapToGrid/>
        <w:ind w:firstLine="640" w:firstLineChars="200"/>
        <w:outlineLvl w:val="9"/>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依托技术支撑，打造闭环链条的</w:t>
      </w:r>
      <w:r>
        <w:rPr>
          <w:rFonts w:hint="eastAsia" w:ascii="黑体" w:hAnsi="黑体" w:eastAsia="黑体" w:cs="黑体"/>
          <w:sz w:val="32"/>
          <w:szCs w:val="32"/>
          <w:lang w:eastAsia="zh-CN"/>
        </w:rPr>
        <w:t>“</w:t>
      </w:r>
      <w:r>
        <w:rPr>
          <w:rFonts w:hint="eastAsia" w:ascii="黑体" w:hAnsi="黑体" w:eastAsia="黑体" w:cs="黑体"/>
          <w:sz w:val="32"/>
          <w:szCs w:val="32"/>
        </w:rPr>
        <w:t>助推器</w:t>
      </w:r>
      <w:r>
        <w:rPr>
          <w:rFonts w:hint="eastAsia" w:ascii="黑体" w:hAnsi="黑体" w:eastAsia="黑体" w:cs="黑体"/>
          <w:sz w:val="32"/>
          <w:szCs w:val="32"/>
          <w:lang w:eastAsia="zh-CN"/>
        </w:rPr>
        <w:t>”</w:t>
      </w:r>
    </w:p>
    <w:p>
      <w:pPr>
        <w:wordWrap/>
        <w:adjustRightInd/>
        <w:snapToGrid/>
        <w:ind w:firstLine="640"/>
        <w:outlineLvl w:val="9"/>
        <w:rPr>
          <w:rFonts w:hint="eastAsia" w:ascii="仿宋" w:hAnsi="仿宋" w:eastAsia="仿宋" w:cs="仿宋"/>
          <w:sz w:val="32"/>
          <w:szCs w:val="32"/>
        </w:rPr>
      </w:pPr>
      <w:r>
        <w:rPr>
          <w:rFonts w:hint="eastAsia" w:ascii="仿宋" w:hAnsi="仿宋" w:eastAsia="仿宋" w:cs="仿宋"/>
          <w:sz w:val="32"/>
          <w:szCs w:val="32"/>
          <w:lang w:val="en-US" w:eastAsia="zh-CN"/>
        </w:rPr>
        <w:t>财政部门</w:t>
      </w:r>
      <w:r>
        <w:rPr>
          <w:rFonts w:hint="eastAsia" w:ascii="仿宋" w:hAnsi="仿宋" w:eastAsia="仿宋" w:cs="仿宋"/>
          <w:sz w:val="32"/>
          <w:szCs w:val="32"/>
        </w:rPr>
        <w:t>结合全省预算一体化改革工作实际，高标准打造预算绩效管理信息化模块，将预算编制、执行、监督、决算等环节与绩效目标管理、运行监控、评价和结果应用等有机统一。在202</w:t>
      </w:r>
      <w:r>
        <w:rPr>
          <w:rFonts w:hint="eastAsia" w:ascii="仿宋" w:hAnsi="仿宋" w:eastAsia="仿宋" w:cs="仿宋"/>
          <w:sz w:val="32"/>
          <w:szCs w:val="32"/>
          <w:lang w:val="en-US" w:eastAsia="zh-CN"/>
        </w:rPr>
        <w:t>3</w:t>
      </w:r>
      <w:r>
        <w:rPr>
          <w:rFonts w:hint="eastAsia" w:ascii="仿宋" w:hAnsi="仿宋" w:eastAsia="仿宋" w:cs="仿宋"/>
          <w:sz w:val="32"/>
          <w:szCs w:val="32"/>
        </w:rPr>
        <w:t>年预算编制过程中，</w:t>
      </w:r>
      <w:r>
        <w:rPr>
          <w:rFonts w:hint="eastAsia" w:ascii="仿宋" w:hAnsi="仿宋" w:eastAsia="仿宋" w:cs="仿宋"/>
          <w:sz w:val="32"/>
          <w:szCs w:val="32"/>
          <w:lang w:val="en-US" w:eastAsia="zh-CN"/>
        </w:rPr>
        <w:t>利用预算绩效模块，</w:t>
      </w:r>
      <w:r>
        <w:rPr>
          <w:rFonts w:hint="eastAsia" w:ascii="仿宋" w:hAnsi="仿宋" w:eastAsia="仿宋" w:cs="仿宋"/>
          <w:sz w:val="32"/>
          <w:szCs w:val="32"/>
        </w:rPr>
        <w:t>将绩效目标编制嵌入预算编制流程，</w:t>
      </w:r>
      <w:r>
        <w:rPr>
          <w:rFonts w:hint="eastAsia" w:ascii="仿宋" w:hAnsi="仿宋" w:eastAsia="仿宋" w:cs="仿宋"/>
          <w:sz w:val="32"/>
          <w:szCs w:val="32"/>
          <w:lang w:val="en-US" w:eastAsia="zh-CN"/>
        </w:rPr>
        <w:t>按照绩效目标与预算同步编制、同步批复的要求，梳理</w:t>
      </w:r>
      <w:r>
        <w:rPr>
          <w:rFonts w:hint="eastAsia" w:ascii="仿宋" w:hAnsi="仿宋" w:eastAsia="仿宋" w:cs="仿宋"/>
          <w:sz w:val="32"/>
          <w:szCs w:val="32"/>
        </w:rPr>
        <w:t>局内部预算绩效管理工作规程，进一步健全局内各</w:t>
      </w:r>
      <w:r>
        <w:rPr>
          <w:rFonts w:hint="eastAsia" w:ascii="仿宋" w:hAnsi="仿宋" w:eastAsia="仿宋" w:cs="仿宋"/>
          <w:sz w:val="32"/>
          <w:szCs w:val="32"/>
          <w:lang w:val="en-US" w:eastAsia="zh-CN"/>
        </w:rPr>
        <w:t>科</w:t>
      </w:r>
      <w:r>
        <w:rPr>
          <w:rFonts w:hint="eastAsia" w:ascii="仿宋" w:hAnsi="仿宋" w:eastAsia="仿宋" w:cs="仿宋"/>
          <w:sz w:val="32"/>
          <w:szCs w:val="32"/>
        </w:rPr>
        <w:t>室单位组织协调机制，明确职责分工，规范工作程序，将花钱必问效落实到每一笔钱</w:t>
      </w:r>
      <w:r>
        <w:rPr>
          <w:rFonts w:hint="eastAsia" w:ascii="仿宋" w:hAnsi="仿宋" w:eastAsia="仿宋" w:cs="仿宋"/>
          <w:sz w:val="32"/>
          <w:szCs w:val="32"/>
          <w:lang w:eastAsia="zh-CN"/>
        </w:rPr>
        <w:t>，</w:t>
      </w:r>
      <w:r>
        <w:rPr>
          <w:rFonts w:hint="eastAsia" w:ascii="仿宋" w:hAnsi="仿宋" w:eastAsia="仿宋" w:cs="仿宋"/>
          <w:sz w:val="32"/>
          <w:szCs w:val="32"/>
        </w:rPr>
        <w:t>把全过程绩效管理深度融入预算管理各个环节。 </w:t>
      </w:r>
    </w:p>
    <w:p>
      <w:pPr>
        <w:wordWrap/>
        <w:adjustRightInd/>
        <w:snapToGrid/>
        <w:ind w:firstLine="640" w:firstLineChars="200"/>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二、突出质量控制，拧紧绩效评价的“总开关”</w:t>
      </w:r>
    </w:p>
    <w:p>
      <w:pPr>
        <w:wordWrap/>
        <w:adjustRightInd/>
        <w:snapToGrid/>
        <w:ind w:firstLine="640" w:firstLineChars="200"/>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坚持单位自评和财政重点评价“两手抓”。一方面，实现项目绩效自评全覆盖，对2022年本级预算项目、转移支付项目，全部开展绩效自评工作并对自评结果进行抽审，提出改进建议。另一方面，扩大重点绩效评价范围，对7个本级项目实施重点绩效评价，并从人员投入的合理性、工作组织的有效性、评价结论的客观性等方面开展全程质量控制。 </w:t>
      </w:r>
    </w:p>
    <w:p>
      <w:pPr>
        <w:wordWrap/>
        <w:adjustRightInd/>
        <w:snapToGrid/>
        <w:ind w:firstLine="640" w:firstLineChars="200"/>
        <w:outlineLvl w:val="9"/>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加强结果应用，树立绩效管理的</w:t>
      </w:r>
      <w:r>
        <w:rPr>
          <w:rFonts w:hint="eastAsia" w:ascii="黑体" w:hAnsi="黑体" w:eastAsia="黑体" w:cs="黑体"/>
          <w:sz w:val="32"/>
          <w:szCs w:val="32"/>
          <w:lang w:eastAsia="zh-CN"/>
        </w:rPr>
        <w:t>“</w:t>
      </w:r>
      <w:r>
        <w:rPr>
          <w:rFonts w:hint="eastAsia" w:ascii="黑体" w:hAnsi="黑体" w:eastAsia="黑体" w:cs="黑体"/>
          <w:sz w:val="32"/>
          <w:szCs w:val="32"/>
        </w:rPr>
        <w:t>风向标</w:t>
      </w:r>
      <w:r>
        <w:rPr>
          <w:rFonts w:hint="eastAsia" w:ascii="黑体" w:hAnsi="黑体" w:eastAsia="黑体" w:cs="黑体"/>
          <w:sz w:val="32"/>
          <w:szCs w:val="32"/>
          <w:lang w:eastAsia="zh-CN"/>
        </w:rPr>
        <w:t>”</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财政部门</w:t>
      </w:r>
      <w:r>
        <w:rPr>
          <w:rFonts w:hint="eastAsia" w:ascii="仿宋" w:hAnsi="仿宋" w:eastAsia="仿宋" w:cs="仿宋"/>
          <w:sz w:val="32"/>
          <w:szCs w:val="32"/>
        </w:rPr>
        <w:t>坚持把绩效管理结果作为预算安排的重要依据和参考。</w:t>
      </w:r>
      <w:r>
        <w:rPr>
          <w:rFonts w:hint="eastAsia" w:ascii="仿宋" w:hAnsi="仿宋" w:eastAsia="仿宋" w:cs="仿宋"/>
          <w:sz w:val="32"/>
          <w:szCs w:val="32"/>
          <w:lang w:val="en-US" w:eastAsia="zh-CN"/>
        </w:rPr>
        <w:t>2022年，组织全市预算单位开展预算绩效中期监控工作，根据监控结果，并结合疫情等现实情况，对无法实施或开展的项目停止拨款，进一步提高财政资金使用效益。在编制2023年预算时，充分结合绩效评价结果，对预算执行率低、绩效目标设置偏差大、指标科学性不高的项目，减少预算安排或直接取消，</w:t>
      </w:r>
      <w:r>
        <w:rPr>
          <w:rFonts w:hint="eastAsia" w:ascii="仿宋" w:hAnsi="仿宋" w:eastAsia="仿宋" w:cs="仿宋"/>
          <w:sz w:val="32"/>
          <w:szCs w:val="32"/>
        </w:rPr>
        <w:t>实现了预算绩效结果应用从“软关联”向“硬约束”的转变</w:t>
      </w:r>
      <w:r>
        <w:rPr>
          <w:rFonts w:hint="eastAsia" w:ascii="仿宋" w:hAnsi="仿宋" w:eastAsia="仿宋" w:cs="仿宋"/>
          <w:sz w:val="32"/>
          <w:szCs w:val="32"/>
          <w:lang w:eastAsia="zh-CN"/>
        </w:rPr>
        <w:t>。</w:t>
      </w:r>
    </w:p>
    <w:p>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四、强化绩效公开，营造竞相发展的“新氛围”</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坚持以预决算公开为抓手，打造“阳光财政”</w:t>
      </w:r>
      <w:r>
        <w:rPr>
          <w:rFonts w:hint="eastAsia" w:ascii="仿宋" w:hAnsi="仿宋" w:eastAsia="仿宋" w:cs="仿宋"/>
          <w:sz w:val="32"/>
          <w:szCs w:val="32"/>
          <w:lang w:eastAsia="zh-CN"/>
        </w:rPr>
        <w:t>。</w:t>
      </w:r>
      <w:r>
        <w:rPr>
          <w:rFonts w:hint="eastAsia" w:ascii="仿宋" w:hAnsi="仿宋" w:eastAsia="仿宋" w:cs="仿宋"/>
          <w:sz w:val="32"/>
          <w:szCs w:val="32"/>
        </w:rPr>
        <w:t>将信息公开与日常工作相结合，建立常态化的公开制度，及时将</w:t>
      </w:r>
      <w:r>
        <w:rPr>
          <w:rFonts w:hint="eastAsia" w:ascii="仿宋" w:hAnsi="仿宋" w:eastAsia="仿宋" w:cs="仿宋"/>
          <w:sz w:val="32"/>
          <w:szCs w:val="32"/>
          <w:lang w:val="en-US" w:eastAsia="zh-CN"/>
        </w:rPr>
        <w:t>预算项目绩效目标、绩效评价结果、</w:t>
      </w:r>
      <w:r>
        <w:rPr>
          <w:rFonts w:hint="eastAsia" w:ascii="仿宋" w:hAnsi="仿宋" w:eastAsia="仿宋" w:cs="仿宋"/>
          <w:sz w:val="32"/>
          <w:szCs w:val="32"/>
        </w:rPr>
        <w:t>重点项目绩效评价报告在政府网</w:t>
      </w:r>
      <w:r>
        <w:rPr>
          <w:rFonts w:hint="eastAsia" w:ascii="仿宋" w:hAnsi="仿宋" w:eastAsia="仿宋" w:cs="仿宋"/>
          <w:sz w:val="32"/>
          <w:szCs w:val="32"/>
          <w:lang w:val="en-US" w:eastAsia="zh-CN"/>
        </w:rPr>
        <w:t>站</w:t>
      </w:r>
      <w:r>
        <w:rPr>
          <w:rFonts w:hint="eastAsia" w:ascii="仿宋" w:hAnsi="仿宋" w:eastAsia="仿宋" w:cs="仿宋"/>
          <w:sz w:val="32"/>
          <w:szCs w:val="32"/>
        </w:rPr>
        <w:t>上予以公开，主动接受社会监督，推动信息公开。</w:t>
      </w:r>
    </w:p>
    <w:p>
      <w:pPr>
        <w:rPr>
          <w:rFonts w:hint="eastAsia" w:ascii="仿宋" w:hAnsi="仿宋" w:eastAsia="仿宋" w:cs="仿宋"/>
          <w:sz w:val="32"/>
          <w:szCs w:val="32"/>
        </w:rPr>
      </w:pP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附件：2022年重点项目绩效评价报告摘要   </w:t>
      </w: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rPr>
          <w:rFonts w:hint="default" w:ascii="Times New Roman" w:hAnsi="Times New Roman" w:eastAsia="仿宋_GB2312" w:cs="Times New Roman"/>
          <w:b w:val="0"/>
          <w:bCs w:val="0"/>
          <w:sz w:val="32"/>
          <w:szCs w:val="32"/>
          <w:highlight w:val="none"/>
          <w:u w:val="none"/>
          <w:lang w:val="en-US" w:eastAsia="zh-CN"/>
        </w:rPr>
      </w:pPr>
    </w:p>
    <w:p>
      <w:pPr>
        <w:pStyle w:val="6"/>
        <w:rPr>
          <w:rFonts w:hint="default" w:ascii="Times New Roman" w:hAnsi="Times New Roman" w:eastAsia="仿宋_GB2312" w:cs="Times New Roman"/>
          <w:b w:val="0"/>
          <w:bCs w:val="0"/>
          <w:sz w:val="32"/>
          <w:szCs w:val="32"/>
          <w:highlight w:val="none"/>
          <w:u w:val="none"/>
          <w:lang w:val="en-US" w:eastAsia="zh-CN"/>
        </w:rPr>
      </w:pPr>
    </w:p>
    <w:p>
      <w:pPr>
        <w:jc w:val="center"/>
        <w:rPr>
          <w:rFonts w:hint="eastAsia" w:ascii="方正小标宋简体" w:hAnsi="方正小标宋简体" w:eastAsia="方正小标宋简体" w:cs="方正小标宋简体"/>
          <w:b w:val="0"/>
          <w:bCs w:val="0"/>
          <w:sz w:val="72"/>
          <w:szCs w:val="72"/>
          <w:highlight w:val="none"/>
          <w:u w:val="none"/>
          <w:lang w:val="en-US" w:eastAsia="zh-CN"/>
        </w:rPr>
      </w:pPr>
      <w:r>
        <w:rPr>
          <w:rFonts w:hint="eastAsia" w:ascii="方正小标宋简体" w:hAnsi="方正小标宋简体" w:eastAsia="方正小标宋简体" w:cs="方正小标宋简体"/>
          <w:b w:val="0"/>
          <w:bCs w:val="0"/>
          <w:sz w:val="72"/>
          <w:szCs w:val="72"/>
          <w:highlight w:val="none"/>
          <w:u w:val="none"/>
          <w:lang w:val="en-US" w:eastAsia="zh-CN"/>
        </w:rPr>
        <w:t>2022年重点项目绩效</w:t>
      </w:r>
    </w:p>
    <w:p>
      <w:pPr>
        <w:jc w:val="center"/>
        <w:rPr>
          <w:rFonts w:hint="eastAsia" w:ascii="方正小标宋简体" w:hAnsi="方正小标宋简体" w:eastAsia="方正小标宋简体" w:cs="方正小标宋简体"/>
          <w:b w:val="0"/>
          <w:bCs w:val="0"/>
          <w:sz w:val="72"/>
          <w:szCs w:val="72"/>
          <w:highlight w:val="none"/>
          <w:u w:val="none"/>
          <w:lang w:val="en-US" w:eastAsia="zh-CN"/>
        </w:rPr>
      </w:pPr>
      <w:r>
        <w:rPr>
          <w:rFonts w:hint="eastAsia" w:ascii="方正小标宋简体" w:hAnsi="方正小标宋简体" w:eastAsia="方正小标宋简体" w:cs="方正小标宋简体"/>
          <w:b w:val="0"/>
          <w:bCs w:val="0"/>
          <w:sz w:val="72"/>
          <w:szCs w:val="72"/>
          <w:highlight w:val="none"/>
          <w:u w:val="none"/>
          <w:lang w:val="en-US" w:eastAsia="zh-CN"/>
        </w:rPr>
        <w:t>评价报告摘要</w:t>
      </w:r>
    </w:p>
    <w:p>
      <w:pPr>
        <w:pStyle w:val="6"/>
        <w:rPr>
          <w:rFonts w:hint="eastAsia" w:ascii="宋体" w:hAnsi="宋体" w:eastAsia="宋体" w:cs="宋体"/>
          <w:b w:val="0"/>
          <w:bCs w:val="0"/>
          <w:sz w:val="72"/>
          <w:szCs w:val="72"/>
          <w:highlight w:val="none"/>
          <w:u w:val="none"/>
          <w:lang w:val="en-US" w:eastAsia="zh-CN"/>
        </w:rPr>
      </w:pPr>
    </w:p>
    <w:p>
      <w:pPr>
        <w:rPr>
          <w:rFonts w:hint="eastAsia" w:ascii="宋体" w:hAnsi="宋体" w:eastAsia="宋体" w:cs="宋体"/>
          <w:b w:val="0"/>
          <w:bCs w:val="0"/>
          <w:sz w:val="72"/>
          <w:szCs w:val="72"/>
          <w:highlight w:val="none"/>
          <w:u w:val="none"/>
          <w:lang w:val="en-US" w:eastAsia="zh-CN"/>
        </w:rPr>
      </w:pPr>
    </w:p>
    <w:p>
      <w:pPr>
        <w:pStyle w:val="6"/>
        <w:rPr>
          <w:rFonts w:hint="eastAsia"/>
          <w:lang w:val="en-US" w:eastAsia="zh-CN"/>
        </w:rPr>
      </w:pPr>
    </w:p>
    <w:p>
      <w:pPr>
        <w:pStyle w:val="6"/>
        <w:rPr>
          <w:rFonts w:hint="eastAsia" w:ascii="宋体" w:hAnsi="宋体" w:eastAsia="宋体" w:cs="宋体"/>
          <w:b w:val="0"/>
          <w:bCs w:val="0"/>
          <w:sz w:val="72"/>
          <w:szCs w:val="72"/>
          <w:highlight w:val="none"/>
          <w:u w:val="none"/>
          <w:lang w:val="en-US" w:eastAsia="zh-CN"/>
        </w:rPr>
      </w:pPr>
    </w:p>
    <w:p>
      <w:pPr>
        <w:rPr>
          <w:rFonts w:hint="eastAsia" w:ascii="宋体" w:hAnsi="宋体" w:eastAsia="宋体" w:cs="宋体"/>
          <w:b w:val="0"/>
          <w:bCs w:val="0"/>
          <w:sz w:val="72"/>
          <w:szCs w:val="72"/>
          <w:highlight w:val="none"/>
          <w:u w:val="none"/>
          <w:lang w:val="en-US" w:eastAsia="zh-CN"/>
        </w:rPr>
      </w:pPr>
    </w:p>
    <w:p>
      <w:pPr>
        <w:pStyle w:val="6"/>
        <w:rPr>
          <w:rFonts w:hint="eastAsia"/>
          <w:lang w:val="en-US" w:eastAsia="zh-CN"/>
        </w:rPr>
      </w:pPr>
    </w:p>
    <w:p>
      <w:pPr>
        <w:rPr>
          <w:rFonts w:hint="eastAsia" w:ascii="宋体" w:hAnsi="宋体" w:eastAsia="宋体" w:cs="宋体"/>
          <w:b w:val="0"/>
          <w:bCs w:val="0"/>
          <w:sz w:val="72"/>
          <w:szCs w:val="72"/>
          <w:highlight w:val="none"/>
          <w:u w:val="none"/>
          <w:lang w:val="en-US" w:eastAsia="zh-CN"/>
        </w:rPr>
      </w:pPr>
    </w:p>
    <w:p>
      <w:pPr>
        <w:jc w:val="center"/>
        <w:rPr>
          <w:rFonts w:hint="eastAsia" w:ascii="宋体" w:hAnsi="宋体" w:eastAsia="宋体" w:cs="宋体"/>
          <w:b w:val="0"/>
          <w:bCs w:val="0"/>
          <w:sz w:val="36"/>
          <w:szCs w:val="36"/>
          <w:highlight w:val="none"/>
          <w:u w:val="none"/>
          <w:lang w:val="en-US" w:eastAsia="zh-CN"/>
        </w:rPr>
      </w:pPr>
      <w:r>
        <w:rPr>
          <w:rFonts w:hint="eastAsia" w:ascii="宋体" w:hAnsi="宋体" w:eastAsia="宋体" w:cs="宋体"/>
          <w:b w:val="0"/>
          <w:bCs w:val="0"/>
          <w:sz w:val="36"/>
          <w:szCs w:val="36"/>
          <w:highlight w:val="none"/>
          <w:u w:val="none"/>
          <w:lang w:val="en-US" w:eastAsia="zh-CN"/>
        </w:rPr>
        <w:t>德惠市财政局</w:t>
      </w:r>
    </w:p>
    <w:p>
      <w:pPr>
        <w:jc w:val="center"/>
        <w:rPr>
          <w:rFonts w:hint="eastAsia"/>
          <w:lang w:val="en-US" w:eastAsia="zh-CN"/>
        </w:rPr>
      </w:pPr>
      <w:r>
        <w:rPr>
          <w:rFonts w:hint="eastAsia" w:ascii="宋体" w:hAnsi="宋体" w:eastAsia="宋体" w:cs="宋体"/>
          <w:b w:val="0"/>
          <w:bCs w:val="0"/>
          <w:sz w:val="36"/>
          <w:szCs w:val="36"/>
          <w:highlight w:val="none"/>
          <w:u w:val="none"/>
          <w:lang w:val="en-US" w:eastAsia="zh-CN"/>
        </w:rPr>
        <w:t>2023.9</w:t>
      </w:r>
    </w:p>
    <w:p>
      <w:pPr>
        <w:pStyle w:val="10"/>
        <w:widowControl w:val="0"/>
        <w:tabs>
          <w:tab w:val="right" w:leader="dot" w:pos="8849"/>
        </w:tabs>
        <w:wordWrap/>
        <w:adjustRightInd/>
        <w:snapToGrid/>
        <w:spacing w:line="576" w:lineRule="exact"/>
        <w:ind w:left="0" w:leftChars="0" w:right="0" w:firstLine="0" w:firstLineChars="0"/>
        <w:jc w:val="both"/>
        <w:textAlignment w:val="auto"/>
        <w:outlineLvl w:val="9"/>
        <w:rPr>
          <w:rFonts w:hint="default" w:ascii="Times New Roman" w:hAnsi="Times New Roman" w:eastAsia="仿宋_GB2312" w:cs="Times New Roman"/>
          <w:bCs w:val="0"/>
          <w:kern w:val="2"/>
          <w:sz w:val="32"/>
          <w:szCs w:val="32"/>
          <w:highlight w:val="none"/>
          <w:u w:val="none"/>
          <w:lang w:val="en-US" w:eastAsia="zh-CN" w:bidi="ar-SA"/>
        </w:rPr>
        <w:sectPr>
          <w:headerReference r:id="rId3" w:type="default"/>
          <w:footerReference r:id="rId4" w:type="default"/>
          <w:pgSz w:w="11906" w:h="16838"/>
          <w:pgMar w:top="1440" w:right="1800" w:bottom="1440" w:left="1800" w:header="851" w:footer="992" w:gutter="0"/>
          <w:pgNumType w:fmt="numberInDash"/>
          <w:cols w:space="720" w:num="1"/>
          <w:docGrid w:type="lines" w:linePitch="312" w:charSpace="0"/>
        </w:sectPr>
      </w:pPr>
    </w:p>
    <w:p>
      <w:pPr>
        <w:rPr>
          <w:rFonts w:hint="default"/>
          <w:lang w:val="en-US" w:eastAsia="zh-CN"/>
        </w:rPr>
      </w:pPr>
    </w:p>
    <w:p>
      <w:pPr>
        <w:pStyle w:val="10"/>
        <w:widowControl w:val="0"/>
        <w:tabs>
          <w:tab w:val="right" w:leader="dot" w:pos="8849"/>
        </w:tabs>
        <w:wordWrap/>
        <w:adjustRightInd/>
        <w:snapToGrid/>
        <w:spacing w:line="576" w:lineRule="exact"/>
        <w:ind w:left="0" w:leftChars="0" w:right="0" w:firstLine="0" w:firstLineChars="0"/>
        <w:jc w:val="both"/>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Cs w:val="0"/>
          <w:kern w:val="2"/>
          <w:sz w:val="32"/>
          <w:szCs w:val="32"/>
          <w:highlight w:val="none"/>
          <w:u w:val="none"/>
          <w:lang w:val="en-US" w:eastAsia="zh-CN" w:bidi="ar-SA"/>
        </w:rPr>
        <w:fldChar w:fldCharType="begin"/>
      </w:r>
      <w:r>
        <w:rPr>
          <w:rFonts w:hint="default" w:ascii="Times New Roman" w:hAnsi="Times New Roman" w:eastAsia="仿宋_GB2312" w:cs="Times New Roman"/>
          <w:bCs w:val="0"/>
          <w:kern w:val="2"/>
          <w:sz w:val="32"/>
          <w:szCs w:val="32"/>
          <w:highlight w:val="none"/>
          <w:u w:val="none"/>
          <w:lang w:val="en-US" w:eastAsia="zh-CN" w:bidi="ar-SA"/>
        </w:rPr>
        <w:instrText xml:space="preserve"> HYPERLINK \l _Toc10717 </w:instrText>
      </w:r>
      <w:r>
        <w:rPr>
          <w:rFonts w:hint="default" w:ascii="Times New Roman" w:hAnsi="Times New Roman" w:eastAsia="仿宋_GB2312" w:cs="Times New Roman"/>
          <w:bCs w:val="0"/>
          <w:kern w:val="2"/>
          <w:sz w:val="32"/>
          <w:szCs w:val="32"/>
          <w:highlight w:val="none"/>
          <w:u w:val="none"/>
          <w:lang w:val="en-US" w:eastAsia="zh-CN" w:bidi="ar-SA"/>
        </w:rPr>
        <w:fldChar w:fldCharType="separate"/>
      </w:r>
      <w:r>
        <w:rPr>
          <w:rFonts w:hint="default" w:ascii="Times New Roman" w:hAnsi="Times New Roman" w:eastAsia="仿宋_GB2312" w:cs="Times New Roman"/>
          <w:bCs w:val="0"/>
          <w:kern w:val="2"/>
          <w:sz w:val="32"/>
          <w:szCs w:val="32"/>
          <w:highlight w:val="none"/>
          <w:lang w:val="en-US" w:eastAsia="zh-CN" w:bidi="ar-SA"/>
        </w:rPr>
        <w:t>1.病死猪无害化处理地方配套资金</w:t>
      </w:r>
      <w:r>
        <w:rPr>
          <w:rFonts w:hint="default" w:ascii="Times New Roman" w:hAnsi="Times New Roman" w:eastAsia="仿宋_GB2312" w:cs="Times New Roman"/>
          <w:kern w:val="2"/>
          <w:sz w:val="32"/>
          <w:szCs w:val="32"/>
          <w:lang w:val="en-US" w:eastAsia="zh-CN" w:bidi="ar-SA"/>
        </w:rPr>
        <w:tab/>
      </w:r>
      <w:r>
        <w:rPr>
          <w:rFonts w:hint="default" w:ascii="Times New Roman" w:hAnsi="Times New Roman" w:eastAsia="仿宋_GB2312" w:cs="Times New Roman"/>
          <w:kern w:val="2"/>
          <w:sz w:val="32"/>
          <w:szCs w:val="32"/>
          <w:lang w:val="en-US" w:eastAsia="zh-CN" w:bidi="ar-SA"/>
        </w:rPr>
        <w:fldChar w:fldCharType="begin"/>
      </w:r>
      <w:r>
        <w:rPr>
          <w:rFonts w:hint="default" w:ascii="Times New Roman" w:hAnsi="Times New Roman" w:eastAsia="仿宋_GB2312" w:cs="Times New Roman"/>
          <w:kern w:val="2"/>
          <w:sz w:val="32"/>
          <w:szCs w:val="32"/>
          <w:lang w:val="en-US" w:eastAsia="zh-CN" w:bidi="ar-SA"/>
        </w:rPr>
        <w:instrText xml:space="preserve"> PAGEREF _Toc10717 </w:instrText>
      </w:r>
      <w:r>
        <w:rPr>
          <w:rFonts w:hint="default" w:ascii="Times New Roman" w:hAnsi="Times New Roman" w:eastAsia="仿宋_GB2312" w:cs="Times New Roman"/>
          <w:kern w:val="2"/>
          <w:sz w:val="32"/>
          <w:szCs w:val="32"/>
          <w:lang w:val="en-US" w:eastAsia="zh-CN" w:bidi="ar-SA"/>
        </w:rPr>
        <w:fldChar w:fldCharType="separate"/>
      </w:r>
      <w:r>
        <w:rPr>
          <w:rFonts w:hint="default" w:ascii="Times New Roman" w:hAnsi="Times New Roman" w:eastAsia="仿宋_GB2312" w:cs="Times New Roman"/>
          <w:kern w:val="2"/>
          <w:sz w:val="32"/>
          <w:szCs w:val="32"/>
          <w:lang w:val="en-US" w:eastAsia="zh-CN" w:bidi="ar-SA"/>
        </w:rPr>
        <w:t>1</w:t>
      </w:r>
      <w:r>
        <w:rPr>
          <w:rFonts w:hint="default" w:ascii="Times New Roman" w:hAnsi="Times New Roman" w:eastAsia="仿宋_GB2312" w:cs="Times New Roman"/>
          <w:kern w:val="2"/>
          <w:sz w:val="32"/>
          <w:szCs w:val="32"/>
          <w:lang w:val="en-US" w:eastAsia="zh-CN" w:bidi="ar-SA"/>
        </w:rPr>
        <w:fldChar w:fldCharType="end"/>
      </w:r>
      <w:r>
        <w:rPr>
          <w:rFonts w:hint="default" w:ascii="Times New Roman" w:hAnsi="Times New Roman" w:eastAsia="仿宋_GB2312" w:cs="Times New Roman"/>
          <w:bCs w:val="0"/>
          <w:kern w:val="2"/>
          <w:sz w:val="32"/>
          <w:szCs w:val="32"/>
          <w:highlight w:val="none"/>
          <w:u w:val="none"/>
          <w:lang w:val="en-US" w:eastAsia="zh-CN" w:bidi="ar-SA"/>
        </w:rPr>
        <w:fldChar w:fldCharType="end"/>
      </w:r>
    </w:p>
    <w:p>
      <w:pPr>
        <w:pStyle w:val="10"/>
        <w:widowControl w:val="0"/>
        <w:tabs>
          <w:tab w:val="right" w:leader="dot" w:pos="8849"/>
        </w:tabs>
        <w:wordWrap/>
        <w:adjustRightInd/>
        <w:snapToGrid/>
        <w:spacing w:line="576" w:lineRule="exact"/>
        <w:ind w:left="0" w:leftChars="0" w:right="0" w:firstLine="0" w:firstLineChars="0"/>
        <w:jc w:val="both"/>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Cs w:val="0"/>
          <w:kern w:val="2"/>
          <w:sz w:val="32"/>
          <w:szCs w:val="32"/>
          <w:highlight w:val="none"/>
          <w:u w:val="none"/>
          <w:lang w:val="en-US" w:eastAsia="zh-CN" w:bidi="ar-SA"/>
        </w:rPr>
        <w:fldChar w:fldCharType="begin"/>
      </w:r>
      <w:r>
        <w:rPr>
          <w:rFonts w:hint="default" w:ascii="Times New Roman" w:hAnsi="Times New Roman" w:eastAsia="仿宋_GB2312" w:cs="Times New Roman"/>
          <w:bCs w:val="0"/>
          <w:kern w:val="2"/>
          <w:sz w:val="32"/>
          <w:szCs w:val="32"/>
          <w:highlight w:val="none"/>
          <w:u w:val="none"/>
          <w:lang w:val="en-US" w:eastAsia="zh-CN" w:bidi="ar-SA"/>
        </w:rPr>
        <w:instrText xml:space="preserve"> HYPERLINK \l _Toc19235 </w:instrText>
      </w:r>
      <w:r>
        <w:rPr>
          <w:rFonts w:hint="default" w:ascii="Times New Roman" w:hAnsi="Times New Roman" w:eastAsia="仿宋_GB2312" w:cs="Times New Roman"/>
          <w:bCs w:val="0"/>
          <w:kern w:val="2"/>
          <w:sz w:val="32"/>
          <w:szCs w:val="32"/>
          <w:highlight w:val="none"/>
          <w:u w:val="none"/>
          <w:lang w:val="en-US" w:eastAsia="zh-CN" w:bidi="ar-SA"/>
        </w:rPr>
        <w:fldChar w:fldCharType="separate"/>
      </w:r>
      <w:r>
        <w:rPr>
          <w:rFonts w:hint="default" w:ascii="Times New Roman" w:hAnsi="Times New Roman" w:eastAsia="仿宋_GB2312" w:cs="Times New Roman"/>
          <w:bCs/>
          <w:kern w:val="2"/>
          <w:sz w:val="32"/>
          <w:szCs w:val="32"/>
          <w:lang w:val="en-US" w:eastAsia="zh-CN" w:bidi="ar-SA"/>
        </w:rPr>
        <w:t>2.</w:t>
      </w:r>
      <w:r>
        <w:rPr>
          <w:rFonts w:hint="default" w:ascii="Times New Roman" w:hAnsi="Times New Roman" w:eastAsia="仿宋_GB2312" w:cs="Times New Roman"/>
          <w:bCs w:val="0"/>
          <w:kern w:val="2"/>
          <w:sz w:val="32"/>
          <w:szCs w:val="32"/>
          <w:lang w:val="en-US" w:eastAsia="zh-CN" w:bidi="ar-SA"/>
        </w:rPr>
        <w:t>义务教育公用经费和取暖费地方配套资金</w:t>
      </w:r>
      <w:r>
        <w:rPr>
          <w:rFonts w:hint="default" w:ascii="Times New Roman" w:hAnsi="Times New Roman" w:eastAsia="仿宋_GB2312" w:cs="Times New Roman"/>
          <w:kern w:val="2"/>
          <w:sz w:val="32"/>
          <w:szCs w:val="32"/>
          <w:lang w:val="en-US" w:eastAsia="zh-CN" w:bidi="ar-SA"/>
        </w:rPr>
        <w:tab/>
      </w:r>
      <w:r>
        <w:rPr>
          <w:rFonts w:hint="default" w:ascii="Times New Roman" w:hAnsi="Times New Roman" w:eastAsia="仿宋_GB2312" w:cs="Times New Roman"/>
          <w:kern w:val="2"/>
          <w:sz w:val="32"/>
          <w:szCs w:val="32"/>
          <w:lang w:val="en-US" w:eastAsia="zh-CN" w:bidi="ar-SA"/>
        </w:rPr>
        <w:fldChar w:fldCharType="begin"/>
      </w:r>
      <w:r>
        <w:rPr>
          <w:rFonts w:hint="default" w:ascii="Times New Roman" w:hAnsi="Times New Roman" w:eastAsia="仿宋_GB2312" w:cs="Times New Roman"/>
          <w:kern w:val="2"/>
          <w:sz w:val="32"/>
          <w:szCs w:val="32"/>
          <w:lang w:val="en-US" w:eastAsia="zh-CN" w:bidi="ar-SA"/>
        </w:rPr>
        <w:instrText xml:space="preserve"> PAGEREF _Toc19235 </w:instrText>
      </w:r>
      <w:r>
        <w:rPr>
          <w:rFonts w:hint="default" w:ascii="Times New Roman" w:hAnsi="Times New Roman" w:eastAsia="仿宋_GB2312" w:cs="Times New Roman"/>
          <w:kern w:val="2"/>
          <w:sz w:val="32"/>
          <w:szCs w:val="32"/>
          <w:lang w:val="en-US" w:eastAsia="zh-CN" w:bidi="ar-SA"/>
        </w:rPr>
        <w:fldChar w:fldCharType="separate"/>
      </w:r>
      <w:r>
        <w:rPr>
          <w:rFonts w:hint="default" w:ascii="Times New Roman" w:hAnsi="Times New Roman" w:eastAsia="仿宋_GB2312" w:cs="Times New Roman"/>
          <w:kern w:val="2"/>
          <w:sz w:val="32"/>
          <w:szCs w:val="32"/>
          <w:lang w:val="en-US" w:eastAsia="zh-CN" w:bidi="ar-SA"/>
        </w:rPr>
        <w:t>3</w:t>
      </w:r>
      <w:r>
        <w:rPr>
          <w:rFonts w:hint="default" w:ascii="Times New Roman" w:hAnsi="Times New Roman" w:eastAsia="仿宋_GB2312" w:cs="Times New Roman"/>
          <w:kern w:val="2"/>
          <w:sz w:val="32"/>
          <w:szCs w:val="32"/>
          <w:lang w:val="en-US" w:eastAsia="zh-CN" w:bidi="ar-SA"/>
        </w:rPr>
        <w:fldChar w:fldCharType="end"/>
      </w:r>
      <w:r>
        <w:rPr>
          <w:rFonts w:hint="default" w:ascii="Times New Roman" w:hAnsi="Times New Roman" w:eastAsia="仿宋_GB2312" w:cs="Times New Roman"/>
          <w:bCs w:val="0"/>
          <w:kern w:val="2"/>
          <w:sz w:val="32"/>
          <w:szCs w:val="32"/>
          <w:highlight w:val="none"/>
          <w:u w:val="none"/>
          <w:lang w:val="en-US" w:eastAsia="zh-CN" w:bidi="ar-SA"/>
        </w:rPr>
        <w:fldChar w:fldCharType="end"/>
      </w:r>
    </w:p>
    <w:p>
      <w:pPr>
        <w:pStyle w:val="10"/>
        <w:widowControl w:val="0"/>
        <w:tabs>
          <w:tab w:val="right" w:leader="dot" w:pos="8849"/>
        </w:tabs>
        <w:wordWrap/>
        <w:adjustRightInd/>
        <w:snapToGrid/>
        <w:spacing w:line="576" w:lineRule="exact"/>
        <w:ind w:left="0" w:leftChars="0" w:right="0" w:firstLine="0" w:firstLineChars="0"/>
        <w:jc w:val="both"/>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Cs w:val="0"/>
          <w:kern w:val="2"/>
          <w:sz w:val="32"/>
          <w:szCs w:val="32"/>
          <w:highlight w:val="none"/>
          <w:u w:val="none"/>
          <w:lang w:val="en-US" w:eastAsia="zh-CN" w:bidi="ar-SA"/>
        </w:rPr>
        <w:fldChar w:fldCharType="begin"/>
      </w:r>
      <w:r>
        <w:rPr>
          <w:rFonts w:hint="default" w:ascii="Times New Roman" w:hAnsi="Times New Roman" w:eastAsia="仿宋_GB2312" w:cs="Times New Roman"/>
          <w:bCs w:val="0"/>
          <w:kern w:val="2"/>
          <w:sz w:val="32"/>
          <w:szCs w:val="32"/>
          <w:highlight w:val="none"/>
          <w:u w:val="none"/>
          <w:lang w:val="en-US" w:eastAsia="zh-CN" w:bidi="ar-SA"/>
        </w:rPr>
        <w:instrText xml:space="preserve"> HYPERLINK \l _Toc18933 </w:instrText>
      </w:r>
      <w:r>
        <w:rPr>
          <w:rFonts w:hint="default" w:ascii="Times New Roman" w:hAnsi="Times New Roman" w:eastAsia="仿宋_GB2312" w:cs="Times New Roman"/>
          <w:bCs w:val="0"/>
          <w:kern w:val="2"/>
          <w:sz w:val="32"/>
          <w:szCs w:val="32"/>
          <w:highlight w:val="none"/>
          <w:u w:val="none"/>
          <w:lang w:val="en-US" w:eastAsia="zh-CN" w:bidi="ar-SA"/>
        </w:rPr>
        <w:fldChar w:fldCharType="separate"/>
      </w:r>
      <w:r>
        <w:rPr>
          <w:rFonts w:hint="default" w:ascii="Times New Roman" w:hAnsi="Times New Roman" w:eastAsia="仿宋_GB2312" w:cs="Times New Roman"/>
          <w:bCs w:val="0"/>
          <w:kern w:val="2"/>
          <w:sz w:val="32"/>
          <w:szCs w:val="32"/>
          <w:lang w:val="en-US" w:eastAsia="zh-CN" w:bidi="ar-SA"/>
        </w:rPr>
        <w:t>3.高中公用经费地方配套资金</w:t>
      </w:r>
      <w:r>
        <w:rPr>
          <w:rFonts w:hint="default" w:ascii="Times New Roman" w:hAnsi="Times New Roman" w:eastAsia="仿宋_GB2312" w:cs="Times New Roman"/>
          <w:kern w:val="2"/>
          <w:sz w:val="32"/>
          <w:szCs w:val="32"/>
          <w:lang w:val="en-US" w:eastAsia="zh-CN" w:bidi="ar-SA"/>
        </w:rPr>
        <w:tab/>
      </w:r>
      <w:r>
        <w:rPr>
          <w:rFonts w:hint="default" w:ascii="Times New Roman" w:hAnsi="Times New Roman" w:eastAsia="仿宋_GB2312" w:cs="Times New Roman"/>
          <w:kern w:val="2"/>
          <w:sz w:val="32"/>
          <w:szCs w:val="32"/>
          <w:lang w:val="en-US" w:eastAsia="zh-CN" w:bidi="ar-SA"/>
        </w:rPr>
        <w:fldChar w:fldCharType="begin"/>
      </w:r>
      <w:r>
        <w:rPr>
          <w:rFonts w:hint="default" w:ascii="Times New Roman" w:hAnsi="Times New Roman" w:eastAsia="仿宋_GB2312" w:cs="Times New Roman"/>
          <w:kern w:val="2"/>
          <w:sz w:val="32"/>
          <w:szCs w:val="32"/>
          <w:lang w:val="en-US" w:eastAsia="zh-CN" w:bidi="ar-SA"/>
        </w:rPr>
        <w:instrText xml:space="preserve"> PAGEREF _Toc18933 </w:instrText>
      </w:r>
      <w:r>
        <w:rPr>
          <w:rFonts w:hint="default" w:ascii="Times New Roman" w:hAnsi="Times New Roman" w:eastAsia="仿宋_GB2312" w:cs="Times New Roman"/>
          <w:kern w:val="2"/>
          <w:sz w:val="32"/>
          <w:szCs w:val="32"/>
          <w:lang w:val="en-US" w:eastAsia="zh-CN" w:bidi="ar-SA"/>
        </w:rPr>
        <w:fldChar w:fldCharType="separate"/>
      </w:r>
      <w:r>
        <w:rPr>
          <w:rFonts w:hint="default" w:ascii="Times New Roman" w:hAnsi="Times New Roman" w:eastAsia="仿宋_GB2312" w:cs="Times New Roman"/>
          <w:kern w:val="2"/>
          <w:sz w:val="32"/>
          <w:szCs w:val="32"/>
          <w:lang w:val="en-US" w:eastAsia="zh-CN" w:bidi="ar-SA"/>
        </w:rPr>
        <w:t>5</w:t>
      </w:r>
      <w:r>
        <w:rPr>
          <w:rFonts w:hint="default" w:ascii="Times New Roman" w:hAnsi="Times New Roman" w:eastAsia="仿宋_GB2312" w:cs="Times New Roman"/>
          <w:kern w:val="2"/>
          <w:sz w:val="32"/>
          <w:szCs w:val="32"/>
          <w:lang w:val="en-US" w:eastAsia="zh-CN" w:bidi="ar-SA"/>
        </w:rPr>
        <w:fldChar w:fldCharType="end"/>
      </w:r>
      <w:r>
        <w:rPr>
          <w:rFonts w:hint="default" w:ascii="Times New Roman" w:hAnsi="Times New Roman" w:eastAsia="仿宋_GB2312" w:cs="Times New Roman"/>
          <w:bCs w:val="0"/>
          <w:kern w:val="2"/>
          <w:sz w:val="32"/>
          <w:szCs w:val="32"/>
          <w:highlight w:val="none"/>
          <w:u w:val="none"/>
          <w:lang w:val="en-US" w:eastAsia="zh-CN" w:bidi="ar-SA"/>
        </w:rPr>
        <w:fldChar w:fldCharType="end"/>
      </w:r>
    </w:p>
    <w:p>
      <w:pPr>
        <w:pStyle w:val="10"/>
        <w:widowControl w:val="0"/>
        <w:tabs>
          <w:tab w:val="right" w:leader="dot" w:pos="8849"/>
        </w:tabs>
        <w:wordWrap/>
        <w:adjustRightInd/>
        <w:snapToGrid/>
        <w:spacing w:line="576" w:lineRule="exact"/>
        <w:ind w:left="0" w:leftChars="0" w:right="0" w:firstLine="0" w:firstLineChars="0"/>
        <w:jc w:val="both"/>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Cs w:val="0"/>
          <w:kern w:val="2"/>
          <w:sz w:val="32"/>
          <w:szCs w:val="32"/>
          <w:highlight w:val="none"/>
          <w:u w:val="none"/>
          <w:lang w:val="en-US" w:eastAsia="zh-CN" w:bidi="ar-SA"/>
        </w:rPr>
        <w:fldChar w:fldCharType="begin"/>
      </w:r>
      <w:r>
        <w:rPr>
          <w:rFonts w:hint="default" w:ascii="Times New Roman" w:hAnsi="Times New Roman" w:eastAsia="仿宋_GB2312" w:cs="Times New Roman"/>
          <w:bCs w:val="0"/>
          <w:kern w:val="2"/>
          <w:sz w:val="32"/>
          <w:szCs w:val="32"/>
          <w:highlight w:val="none"/>
          <w:u w:val="none"/>
          <w:lang w:val="en-US" w:eastAsia="zh-CN" w:bidi="ar-SA"/>
        </w:rPr>
        <w:instrText xml:space="preserve"> HYPERLINK \l _Toc2359 </w:instrText>
      </w:r>
      <w:r>
        <w:rPr>
          <w:rFonts w:hint="default" w:ascii="Times New Roman" w:hAnsi="Times New Roman" w:eastAsia="仿宋_GB2312" w:cs="Times New Roman"/>
          <w:bCs w:val="0"/>
          <w:kern w:val="2"/>
          <w:sz w:val="32"/>
          <w:szCs w:val="32"/>
          <w:highlight w:val="none"/>
          <w:u w:val="none"/>
          <w:lang w:val="en-US" w:eastAsia="zh-CN" w:bidi="ar-SA"/>
        </w:rPr>
        <w:fldChar w:fldCharType="separate"/>
      </w:r>
      <w:r>
        <w:rPr>
          <w:rFonts w:hint="default" w:ascii="Times New Roman" w:hAnsi="Times New Roman" w:eastAsia="仿宋_GB2312" w:cs="Times New Roman"/>
          <w:bCs w:val="0"/>
          <w:kern w:val="2"/>
          <w:sz w:val="32"/>
          <w:szCs w:val="32"/>
          <w:lang w:val="en-US" w:eastAsia="zh-CN" w:bidi="ar-SA"/>
        </w:rPr>
        <w:t>4.社区党组织服务群众经费</w:t>
      </w:r>
      <w:r>
        <w:rPr>
          <w:rFonts w:hint="default" w:ascii="Times New Roman" w:hAnsi="Times New Roman" w:eastAsia="仿宋_GB2312" w:cs="Times New Roman"/>
          <w:kern w:val="2"/>
          <w:sz w:val="32"/>
          <w:szCs w:val="32"/>
          <w:lang w:val="en-US" w:eastAsia="zh-CN" w:bidi="ar-SA"/>
        </w:rPr>
        <w:tab/>
      </w:r>
      <w:r>
        <w:rPr>
          <w:rFonts w:hint="default" w:ascii="Times New Roman" w:hAnsi="Times New Roman" w:eastAsia="仿宋_GB2312" w:cs="Times New Roman"/>
          <w:kern w:val="2"/>
          <w:sz w:val="32"/>
          <w:szCs w:val="32"/>
          <w:lang w:val="en-US" w:eastAsia="zh-CN" w:bidi="ar-SA"/>
        </w:rPr>
        <w:fldChar w:fldCharType="begin"/>
      </w:r>
      <w:r>
        <w:rPr>
          <w:rFonts w:hint="default" w:ascii="Times New Roman" w:hAnsi="Times New Roman" w:eastAsia="仿宋_GB2312" w:cs="Times New Roman"/>
          <w:kern w:val="2"/>
          <w:sz w:val="32"/>
          <w:szCs w:val="32"/>
          <w:lang w:val="en-US" w:eastAsia="zh-CN" w:bidi="ar-SA"/>
        </w:rPr>
        <w:instrText xml:space="preserve"> PAGEREF _Toc2359 </w:instrText>
      </w:r>
      <w:r>
        <w:rPr>
          <w:rFonts w:hint="default" w:ascii="Times New Roman" w:hAnsi="Times New Roman" w:eastAsia="仿宋_GB2312" w:cs="Times New Roman"/>
          <w:kern w:val="2"/>
          <w:sz w:val="32"/>
          <w:szCs w:val="32"/>
          <w:lang w:val="en-US" w:eastAsia="zh-CN" w:bidi="ar-SA"/>
        </w:rPr>
        <w:fldChar w:fldCharType="separate"/>
      </w:r>
      <w:r>
        <w:rPr>
          <w:rFonts w:hint="default" w:ascii="Times New Roman" w:hAnsi="Times New Roman" w:eastAsia="仿宋_GB2312" w:cs="Times New Roman"/>
          <w:kern w:val="2"/>
          <w:sz w:val="32"/>
          <w:szCs w:val="32"/>
          <w:lang w:val="en-US" w:eastAsia="zh-CN" w:bidi="ar-SA"/>
        </w:rPr>
        <w:t>7</w:t>
      </w:r>
      <w:r>
        <w:rPr>
          <w:rFonts w:hint="default" w:ascii="Times New Roman" w:hAnsi="Times New Roman" w:eastAsia="仿宋_GB2312" w:cs="Times New Roman"/>
          <w:kern w:val="2"/>
          <w:sz w:val="32"/>
          <w:szCs w:val="32"/>
          <w:lang w:val="en-US" w:eastAsia="zh-CN" w:bidi="ar-SA"/>
        </w:rPr>
        <w:fldChar w:fldCharType="end"/>
      </w:r>
      <w:r>
        <w:rPr>
          <w:rFonts w:hint="default" w:ascii="Times New Roman" w:hAnsi="Times New Roman" w:eastAsia="仿宋_GB2312" w:cs="Times New Roman"/>
          <w:bCs w:val="0"/>
          <w:kern w:val="2"/>
          <w:sz w:val="32"/>
          <w:szCs w:val="32"/>
          <w:highlight w:val="none"/>
          <w:u w:val="none"/>
          <w:lang w:val="en-US" w:eastAsia="zh-CN" w:bidi="ar-SA"/>
        </w:rPr>
        <w:fldChar w:fldCharType="end"/>
      </w:r>
    </w:p>
    <w:p>
      <w:pPr>
        <w:pStyle w:val="10"/>
        <w:widowControl w:val="0"/>
        <w:tabs>
          <w:tab w:val="right" w:leader="dot" w:pos="8849"/>
        </w:tabs>
        <w:wordWrap/>
        <w:adjustRightInd/>
        <w:snapToGrid/>
        <w:spacing w:line="576" w:lineRule="exact"/>
        <w:ind w:left="0" w:leftChars="0" w:right="0" w:firstLine="0" w:firstLineChars="0"/>
        <w:jc w:val="both"/>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Cs w:val="0"/>
          <w:kern w:val="2"/>
          <w:sz w:val="32"/>
          <w:szCs w:val="32"/>
          <w:highlight w:val="none"/>
          <w:u w:val="none"/>
          <w:lang w:val="en-US" w:eastAsia="zh-CN" w:bidi="ar-SA"/>
        </w:rPr>
        <w:fldChar w:fldCharType="begin"/>
      </w:r>
      <w:r>
        <w:rPr>
          <w:rFonts w:hint="default" w:ascii="Times New Roman" w:hAnsi="Times New Roman" w:eastAsia="仿宋_GB2312" w:cs="Times New Roman"/>
          <w:bCs w:val="0"/>
          <w:kern w:val="2"/>
          <w:sz w:val="32"/>
          <w:szCs w:val="32"/>
          <w:highlight w:val="none"/>
          <w:u w:val="none"/>
          <w:lang w:val="en-US" w:eastAsia="zh-CN" w:bidi="ar-SA"/>
        </w:rPr>
        <w:instrText xml:space="preserve"> HYPERLINK \l _Toc1825 </w:instrText>
      </w:r>
      <w:r>
        <w:rPr>
          <w:rFonts w:hint="default" w:ascii="Times New Roman" w:hAnsi="Times New Roman" w:eastAsia="仿宋_GB2312" w:cs="Times New Roman"/>
          <w:bCs w:val="0"/>
          <w:kern w:val="2"/>
          <w:sz w:val="32"/>
          <w:szCs w:val="32"/>
          <w:highlight w:val="none"/>
          <w:u w:val="none"/>
          <w:lang w:val="en-US" w:eastAsia="zh-CN" w:bidi="ar-SA"/>
        </w:rPr>
        <w:fldChar w:fldCharType="separate"/>
      </w:r>
      <w:r>
        <w:rPr>
          <w:rFonts w:hint="default" w:ascii="Times New Roman" w:hAnsi="Times New Roman" w:eastAsia="仿宋_GB2312" w:cs="Times New Roman"/>
          <w:bCs w:val="0"/>
          <w:kern w:val="2"/>
          <w:sz w:val="32"/>
          <w:szCs w:val="32"/>
          <w:highlight w:val="none"/>
          <w:lang w:val="en-US" w:eastAsia="zh-CN" w:bidi="ar-SA"/>
        </w:rPr>
        <w:t>5.重度残疾人护理补贴</w:t>
      </w:r>
      <w:r>
        <w:rPr>
          <w:rFonts w:hint="default" w:ascii="Times New Roman" w:hAnsi="Times New Roman" w:eastAsia="仿宋_GB2312" w:cs="Times New Roman"/>
          <w:kern w:val="2"/>
          <w:sz w:val="32"/>
          <w:szCs w:val="32"/>
          <w:lang w:val="en-US" w:eastAsia="zh-CN" w:bidi="ar-SA"/>
        </w:rPr>
        <w:tab/>
      </w:r>
      <w:r>
        <w:rPr>
          <w:rFonts w:hint="default" w:ascii="Times New Roman" w:hAnsi="Times New Roman" w:eastAsia="仿宋_GB2312" w:cs="Times New Roman"/>
          <w:kern w:val="2"/>
          <w:sz w:val="32"/>
          <w:szCs w:val="32"/>
          <w:lang w:val="en-US" w:eastAsia="zh-CN" w:bidi="ar-SA"/>
        </w:rPr>
        <w:fldChar w:fldCharType="begin"/>
      </w:r>
      <w:r>
        <w:rPr>
          <w:rFonts w:hint="default" w:ascii="Times New Roman" w:hAnsi="Times New Roman" w:eastAsia="仿宋_GB2312" w:cs="Times New Roman"/>
          <w:kern w:val="2"/>
          <w:sz w:val="32"/>
          <w:szCs w:val="32"/>
          <w:lang w:val="en-US" w:eastAsia="zh-CN" w:bidi="ar-SA"/>
        </w:rPr>
        <w:instrText xml:space="preserve"> PAGEREF _Toc1825 </w:instrText>
      </w:r>
      <w:r>
        <w:rPr>
          <w:rFonts w:hint="default" w:ascii="Times New Roman" w:hAnsi="Times New Roman" w:eastAsia="仿宋_GB2312" w:cs="Times New Roman"/>
          <w:kern w:val="2"/>
          <w:sz w:val="32"/>
          <w:szCs w:val="32"/>
          <w:lang w:val="en-US" w:eastAsia="zh-CN" w:bidi="ar-SA"/>
        </w:rPr>
        <w:fldChar w:fldCharType="separate"/>
      </w:r>
      <w:r>
        <w:rPr>
          <w:rFonts w:hint="default" w:ascii="Times New Roman" w:hAnsi="Times New Roman" w:eastAsia="仿宋_GB2312" w:cs="Times New Roman"/>
          <w:kern w:val="2"/>
          <w:sz w:val="32"/>
          <w:szCs w:val="32"/>
          <w:lang w:val="en-US" w:eastAsia="zh-CN" w:bidi="ar-SA"/>
        </w:rPr>
        <w:t>9</w:t>
      </w:r>
      <w:r>
        <w:rPr>
          <w:rFonts w:hint="default" w:ascii="Times New Roman" w:hAnsi="Times New Roman" w:eastAsia="仿宋_GB2312" w:cs="Times New Roman"/>
          <w:kern w:val="2"/>
          <w:sz w:val="32"/>
          <w:szCs w:val="32"/>
          <w:lang w:val="en-US" w:eastAsia="zh-CN" w:bidi="ar-SA"/>
        </w:rPr>
        <w:fldChar w:fldCharType="end"/>
      </w:r>
      <w:r>
        <w:rPr>
          <w:rFonts w:hint="default" w:ascii="Times New Roman" w:hAnsi="Times New Roman" w:eastAsia="仿宋_GB2312" w:cs="Times New Roman"/>
          <w:bCs w:val="0"/>
          <w:kern w:val="2"/>
          <w:sz w:val="32"/>
          <w:szCs w:val="32"/>
          <w:highlight w:val="none"/>
          <w:u w:val="none"/>
          <w:lang w:val="en-US" w:eastAsia="zh-CN" w:bidi="ar-SA"/>
        </w:rPr>
        <w:fldChar w:fldCharType="end"/>
      </w:r>
    </w:p>
    <w:p>
      <w:pPr>
        <w:pStyle w:val="10"/>
        <w:widowControl w:val="0"/>
        <w:tabs>
          <w:tab w:val="right" w:leader="dot" w:pos="8849"/>
        </w:tabs>
        <w:wordWrap/>
        <w:adjustRightInd/>
        <w:snapToGrid/>
        <w:spacing w:line="576" w:lineRule="exact"/>
        <w:ind w:left="0" w:leftChars="0" w:right="0" w:firstLine="0" w:firstLineChars="0"/>
        <w:jc w:val="both"/>
        <w:textAlignment w:val="auto"/>
        <w:outlineLvl w:val="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bCs w:val="0"/>
          <w:kern w:val="2"/>
          <w:sz w:val="32"/>
          <w:szCs w:val="32"/>
          <w:highlight w:val="none"/>
          <w:u w:val="none"/>
          <w:lang w:val="en-US" w:eastAsia="zh-CN" w:bidi="ar-SA"/>
        </w:rPr>
        <w:fldChar w:fldCharType="begin"/>
      </w:r>
      <w:r>
        <w:rPr>
          <w:rFonts w:hint="default" w:ascii="Times New Roman" w:hAnsi="Times New Roman" w:eastAsia="仿宋_GB2312" w:cs="Times New Roman"/>
          <w:bCs w:val="0"/>
          <w:kern w:val="2"/>
          <w:sz w:val="32"/>
          <w:szCs w:val="32"/>
          <w:highlight w:val="none"/>
          <w:u w:val="none"/>
          <w:lang w:val="en-US" w:eastAsia="zh-CN" w:bidi="ar-SA"/>
        </w:rPr>
        <w:instrText xml:space="preserve"> HYPERLINK \l _Toc27225 </w:instrText>
      </w:r>
      <w:r>
        <w:rPr>
          <w:rFonts w:hint="default" w:ascii="Times New Roman" w:hAnsi="Times New Roman" w:eastAsia="仿宋_GB2312" w:cs="Times New Roman"/>
          <w:bCs w:val="0"/>
          <w:kern w:val="2"/>
          <w:sz w:val="32"/>
          <w:szCs w:val="32"/>
          <w:highlight w:val="none"/>
          <w:u w:val="none"/>
          <w:lang w:val="en-US" w:eastAsia="zh-CN" w:bidi="ar-SA"/>
        </w:rPr>
        <w:fldChar w:fldCharType="separate"/>
      </w:r>
      <w:r>
        <w:rPr>
          <w:rFonts w:hint="default" w:ascii="Times New Roman" w:hAnsi="Times New Roman" w:eastAsia="仿宋_GB2312" w:cs="Times New Roman"/>
          <w:bCs/>
          <w:kern w:val="2"/>
          <w:sz w:val="32"/>
          <w:szCs w:val="32"/>
          <w:highlight w:val="none"/>
          <w:lang w:val="en-US" w:eastAsia="zh-CN" w:bidi="ar-SA"/>
        </w:rPr>
        <w:t>6.</w:t>
      </w:r>
      <w:r>
        <w:rPr>
          <w:rFonts w:hint="default" w:ascii="Times New Roman" w:hAnsi="Times New Roman" w:eastAsia="仿宋_GB2312" w:cs="Times New Roman"/>
          <w:kern w:val="2"/>
          <w:sz w:val="32"/>
          <w:szCs w:val="32"/>
          <w:highlight w:val="none"/>
          <w:lang w:val="en-US" w:eastAsia="zh-CN" w:bidi="ar-SA"/>
        </w:rPr>
        <w:t>农村生活垃圾处理服务费</w:t>
      </w:r>
      <w:r>
        <w:rPr>
          <w:rFonts w:hint="default" w:ascii="Times New Roman" w:hAnsi="Times New Roman" w:eastAsia="仿宋_GB2312" w:cs="Times New Roman"/>
          <w:kern w:val="2"/>
          <w:sz w:val="32"/>
          <w:szCs w:val="32"/>
          <w:lang w:val="en-US" w:eastAsia="zh-CN" w:bidi="ar-SA"/>
        </w:rPr>
        <w:tab/>
      </w:r>
      <w:r>
        <w:rPr>
          <w:rFonts w:hint="default" w:ascii="Times New Roman" w:hAnsi="Times New Roman" w:eastAsia="仿宋_GB2312" w:cs="Times New Roman"/>
          <w:kern w:val="2"/>
          <w:sz w:val="32"/>
          <w:szCs w:val="32"/>
          <w:lang w:val="en-US" w:eastAsia="zh-CN" w:bidi="ar-SA"/>
        </w:rPr>
        <w:fldChar w:fldCharType="begin"/>
      </w:r>
      <w:r>
        <w:rPr>
          <w:rFonts w:hint="default" w:ascii="Times New Roman" w:hAnsi="Times New Roman" w:eastAsia="仿宋_GB2312" w:cs="Times New Roman"/>
          <w:kern w:val="2"/>
          <w:sz w:val="32"/>
          <w:szCs w:val="32"/>
          <w:lang w:val="en-US" w:eastAsia="zh-CN" w:bidi="ar-SA"/>
        </w:rPr>
        <w:instrText xml:space="preserve"> PAGEREF _Toc27225 </w:instrText>
      </w:r>
      <w:r>
        <w:rPr>
          <w:rFonts w:hint="default" w:ascii="Times New Roman" w:hAnsi="Times New Roman" w:eastAsia="仿宋_GB2312" w:cs="Times New Roman"/>
          <w:kern w:val="2"/>
          <w:sz w:val="32"/>
          <w:szCs w:val="32"/>
          <w:lang w:val="en-US" w:eastAsia="zh-CN" w:bidi="ar-SA"/>
        </w:rPr>
        <w:fldChar w:fldCharType="separate"/>
      </w:r>
      <w:r>
        <w:rPr>
          <w:rFonts w:hint="default" w:ascii="Times New Roman" w:hAnsi="Times New Roman" w:eastAsia="仿宋_GB2312" w:cs="Times New Roman"/>
          <w:kern w:val="2"/>
          <w:sz w:val="32"/>
          <w:szCs w:val="32"/>
          <w:lang w:val="en-US" w:eastAsia="zh-CN" w:bidi="ar-SA"/>
        </w:rPr>
        <w:t>11</w:t>
      </w:r>
      <w:r>
        <w:rPr>
          <w:rFonts w:hint="default" w:ascii="Times New Roman" w:hAnsi="Times New Roman" w:eastAsia="仿宋_GB2312" w:cs="Times New Roman"/>
          <w:kern w:val="2"/>
          <w:sz w:val="32"/>
          <w:szCs w:val="32"/>
          <w:lang w:val="en-US" w:eastAsia="zh-CN" w:bidi="ar-SA"/>
        </w:rPr>
        <w:fldChar w:fldCharType="end"/>
      </w:r>
      <w:r>
        <w:rPr>
          <w:rFonts w:hint="default" w:ascii="Times New Roman" w:hAnsi="Times New Roman" w:eastAsia="仿宋_GB2312" w:cs="Times New Roman"/>
          <w:bCs w:val="0"/>
          <w:kern w:val="2"/>
          <w:sz w:val="32"/>
          <w:szCs w:val="32"/>
          <w:highlight w:val="none"/>
          <w:u w:val="none"/>
          <w:lang w:val="en-US" w:eastAsia="zh-CN" w:bidi="ar-SA"/>
        </w:rPr>
        <w:fldChar w:fldCharType="end"/>
      </w:r>
    </w:p>
    <w:p>
      <w:pPr>
        <w:pStyle w:val="10"/>
        <w:widowControl w:val="0"/>
        <w:tabs>
          <w:tab w:val="right" w:leader="dot" w:pos="8849"/>
        </w:tabs>
        <w:wordWrap/>
        <w:adjustRightInd/>
        <w:snapToGrid/>
        <w:spacing w:line="576" w:lineRule="exact"/>
        <w:ind w:left="0" w:leftChars="0" w:right="0" w:firstLine="0" w:firstLineChars="0"/>
        <w:jc w:val="both"/>
        <w:textAlignment w:val="auto"/>
        <w:outlineLvl w:val="9"/>
        <w:rPr>
          <w:rFonts w:hint="default" w:ascii="Times New Roman" w:hAnsi="Times New Roman" w:eastAsia="仿宋_GB2312" w:cs="Times New Roman"/>
          <w:bCs w:val="0"/>
          <w:kern w:val="2"/>
          <w:sz w:val="32"/>
          <w:szCs w:val="32"/>
          <w:highlight w:val="none"/>
          <w:u w:val="none"/>
          <w:lang w:val="en-US" w:eastAsia="zh-CN" w:bidi="ar-SA"/>
        </w:rPr>
      </w:pPr>
      <w:r>
        <w:rPr>
          <w:rFonts w:hint="default" w:ascii="Times New Roman" w:hAnsi="Times New Roman" w:eastAsia="仿宋_GB2312" w:cs="Times New Roman"/>
          <w:bCs w:val="0"/>
          <w:kern w:val="2"/>
          <w:sz w:val="32"/>
          <w:szCs w:val="32"/>
          <w:highlight w:val="none"/>
          <w:u w:val="none"/>
          <w:lang w:val="en-US" w:eastAsia="zh-CN" w:bidi="ar-SA"/>
        </w:rPr>
        <w:fldChar w:fldCharType="begin"/>
      </w:r>
      <w:r>
        <w:rPr>
          <w:rFonts w:hint="default" w:ascii="Times New Roman" w:hAnsi="Times New Roman" w:eastAsia="仿宋_GB2312" w:cs="Times New Roman"/>
          <w:bCs w:val="0"/>
          <w:kern w:val="2"/>
          <w:sz w:val="32"/>
          <w:szCs w:val="32"/>
          <w:highlight w:val="none"/>
          <w:u w:val="none"/>
          <w:lang w:val="en-US" w:eastAsia="zh-CN" w:bidi="ar-SA"/>
        </w:rPr>
        <w:instrText xml:space="preserve"> HYPERLINK \l _Toc32154 </w:instrText>
      </w:r>
      <w:r>
        <w:rPr>
          <w:rFonts w:hint="default" w:ascii="Times New Roman" w:hAnsi="Times New Roman" w:eastAsia="仿宋_GB2312" w:cs="Times New Roman"/>
          <w:bCs w:val="0"/>
          <w:kern w:val="2"/>
          <w:sz w:val="32"/>
          <w:szCs w:val="32"/>
          <w:highlight w:val="none"/>
          <w:u w:val="none"/>
          <w:lang w:val="en-US" w:eastAsia="zh-CN" w:bidi="ar-SA"/>
        </w:rPr>
        <w:fldChar w:fldCharType="separate"/>
      </w:r>
      <w:r>
        <w:rPr>
          <w:rFonts w:hint="default" w:ascii="Times New Roman" w:hAnsi="Times New Roman" w:eastAsia="仿宋_GB2312" w:cs="Times New Roman"/>
          <w:bCs w:val="0"/>
          <w:kern w:val="2"/>
          <w:sz w:val="32"/>
          <w:szCs w:val="32"/>
          <w:lang w:val="en-US" w:eastAsia="zh-CN" w:bidi="ar-SA"/>
        </w:rPr>
        <w:t>7.德惠小町米品牌建设</w:t>
      </w:r>
      <w:r>
        <w:rPr>
          <w:rFonts w:hint="default" w:ascii="Times New Roman" w:hAnsi="Times New Roman" w:eastAsia="仿宋_GB2312" w:cs="Times New Roman"/>
          <w:kern w:val="2"/>
          <w:sz w:val="32"/>
          <w:szCs w:val="32"/>
          <w:lang w:val="en-US" w:eastAsia="zh-CN" w:bidi="ar-SA"/>
        </w:rPr>
        <w:tab/>
      </w:r>
      <w:r>
        <w:rPr>
          <w:rFonts w:hint="default" w:ascii="Times New Roman" w:hAnsi="Times New Roman" w:eastAsia="仿宋_GB2312" w:cs="Times New Roman"/>
          <w:kern w:val="2"/>
          <w:sz w:val="32"/>
          <w:szCs w:val="32"/>
          <w:lang w:val="en-US" w:eastAsia="zh-CN" w:bidi="ar-SA"/>
        </w:rPr>
        <w:fldChar w:fldCharType="begin"/>
      </w:r>
      <w:r>
        <w:rPr>
          <w:rFonts w:hint="default" w:ascii="Times New Roman" w:hAnsi="Times New Roman" w:eastAsia="仿宋_GB2312" w:cs="Times New Roman"/>
          <w:kern w:val="2"/>
          <w:sz w:val="32"/>
          <w:szCs w:val="32"/>
          <w:lang w:val="en-US" w:eastAsia="zh-CN" w:bidi="ar-SA"/>
        </w:rPr>
        <w:instrText xml:space="preserve"> PAGEREF _Toc32154 </w:instrText>
      </w:r>
      <w:r>
        <w:rPr>
          <w:rFonts w:hint="default" w:ascii="Times New Roman" w:hAnsi="Times New Roman" w:eastAsia="仿宋_GB2312" w:cs="Times New Roman"/>
          <w:kern w:val="2"/>
          <w:sz w:val="32"/>
          <w:szCs w:val="32"/>
          <w:lang w:val="en-US" w:eastAsia="zh-CN" w:bidi="ar-SA"/>
        </w:rPr>
        <w:fldChar w:fldCharType="separate"/>
      </w:r>
      <w:r>
        <w:rPr>
          <w:rFonts w:hint="default" w:ascii="Times New Roman" w:hAnsi="Times New Roman" w:eastAsia="仿宋_GB2312" w:cs="Times New Roman"/>
          <w:kern w:val="2"/>
          <w:sz w:val="32"/>
          <w:szCs w:val="32"/>
          <w:lang w:val="en-US" w:eastAsia="zh-CN" w:bidi="ar-SA"/>
        </w:rPr>
        <w:t>13</w:t>
      </w:r>
      <w:r>
        <w:rPr>
          <w:rFonts w:hint="default" w:ascii="Times New Roman" w:hAnsi="Times New Roman" w:eastAsia="仿宋_GB2312" w:cs="Times New Roman"/>
          <w:kern w:val="2"/>
          <w:sz w:val="32"/>
          <w:szCs w:val="32"/>
          <w:lang w:val="en-US" w:eastAsia="zh-CN" w:bidi="ar-SA"/>
        </w:rPr>
        <w:fldChar w:fldCharType="end"/>
      </w:r>
      <w:r>
        <w:rPr>
          <w:rFonts w:hint="default" w:ascii="Times New Roman" w:hAnsi="Times New Roman" w:eastAsia="仿宋_GB2312" w:cs="Times New Roman"/>
          <w:bCs w:val="0"/>
          <w:kern w:val="2"/>
          <w:sz w:val="32"/>
          <w:szCs w:val="32"/>
          <w:highlight w:val="none"/>
          <w:u w:val="none"/>
          <w:lang w:val="en-US" w:eastAsia="zh-CN" w:bidi="ar-SA"/>
        </w:rPr>
        <w:fldChar w:fldCharType="end"/>
      </w:r>
    </w:p>
    <w:p>
      <w:pPr>
        <w:rPr>
          <w:rFonts w:hint="default" w:ascii="Times New Roman" w:hAnsi="Times New Roman" w:eastAsia="仿宋_GB2312" w:cs="Times New Roman"/>
          <w:bCs w:val="0"/>
          <w:kern w:val="2"/>
          <w:sz w:val="32"/>
          <w:szCs w:val="32"/>
          <w:highlight w:val="none"/>
          <w:u w:val="none"/>
          <w:lang w:val="en-US" w:eastAsia="zh-CN" w:bidi="ar-SA"/>
        </w:rPr>
      </w:pPr>
    </w:p>
    <w:p>
      <w:pPr>
        <w:rPr>
          <w:rFonts w:hint="default" w:ascii="Times New Roman" w:hAnsi="Times New Roman" w:eastAsia="仿宋_GB2312" w:cs="Times New Roman"/>
          <w:bCs w:val="0"/>
          <w:kern w:val="2"/>
          <w:sz w:val="32"/>
          <w:szCs w:val="32"/>
          <w:highlight w:val="none"/>
          <w:u w:val="none"/>
          <w:lang w:val="en-US" w:eastAsia="zh-CN" w:bidi="ar-SA"/>
        </w:rPr>
      </w:pPr>
    </w:p>
    <w:p>
      <w:pPr>
        <w:rPr>
          <w:rFonts w:hint="default" w:ascii="Times New Roman" w:hAnsi="Times New Roman" w:eastAsia="仿宋_GB2312" w:cs="Times New Roman"/>
          <w:bCs w:val="0"/>
          <w:kern w:val="2"/>
          <w:sz w:val="32"/>
          <w:szCs w:val="32"/>
          <w:highlight w:val="none"/>
          <w:u w:val="none"/>
          <w:lang w:val="en-US" w:eastAsia="zh-CN" w:bidi="ar-SA"/>
        </w:rPr>
      </w:pPr>
    </w:p>
    <w:p>
      <w:pPr>
        <w:rPr>
          <w:rFonts w:hint="default" w:ascii="Times New Roman" w:hAnsi="Times New Roman" w:eastAsia="仿宋_GB2312" w:cs="Times New Roman"/>
          <w:bCs w:val="0"/>
          <w:kern w:val="2"/>
          <w:sz w:val="32"/>
          <w:szCs w:val="32"/>
          <w:highlight w:val="none"/>
          <w:u w:val="none"/>
          <w:lang w:val="en-US" w:eastAsia="zh-CN" w:bidi="ar-SA"/>
        </w:rPr>
      </w:pPr>
    </w:p>
    <w:p>
      <w:pPr>
        <w:rPr>
          <w:rFonts w:hint="default" w:ascii="Times New Roman" w:hAnsi="Times New Roman" w:eastAsia="仿宋_GB2312" w:cs="Times New Roman"/>
          <w:bCs w:val="0"/>
          <w:kern w:val="2"/>
          <w:sz w:val="32"/>
          <w:szCs w:val="32"/>
          <w:highlight w:val="none"/>
          <w:u w:val="none"/>
          <w:lang w:val="en-US" w:eastAsia="zh-CN" w:bidi="ar-SA"/>
        </w:rPr>
      </w:pPr>
    </w:p>
    <w:p>
      <w:pPr>
        <w:rPr>
          <w:rFonts w:hint="default" w:ascii="Times New Roman" w:hAnsi="Times New Roman" w:eastAsia="仿宋_GB2312" w:cs="Times New Roman"/>
          <w:bCs w:val="0"/>
          <w:kern w:val="2"/>
          <w:sz w:val="32"/>
          <w:szCs w:val="32"/>
          <w:highlight w:val="none"/>
          <w:u w:val="none"/>
          <w:lang w:val="en-US" w:eastAsia="zh-CN" w:bidi="ar-SA"/>
        </w:rPr>
      </w:pPr>
    </w:p>
    <w:p>
      <w:pPr>
        <w:rPr>
          <w:rFonts w:hint="default" w:ascii="Times New Roman" w:hAnsi="Times New Roman" w:eastAsia="仿宋_GB2312" w:cs="Times New Roman"/>
          <w:bCs w:val="0"/>
          <w:kern w:val="2"/>
          <w:sz w:val="32"/>
          <w:szCs w:val="32"/>
          <w:highlight w:val="none"/>
          <w:u w:val="none"/>
          <w:lang w:val="en-US" w:eastAsia="zh-CN" w:bidi="ar-SA"/>
        </w:rPr>
      </w:pPr>
    </w:p>
    <w:p>
      <w:pPr>
        <w:rPr>
          <w:rFonts w:hint="default" w:ascii="Times New Roman" w:hAnsi="Times New Roman" w:eastAsia="仿宋_GB2312" w:cs="Times New Roman"/>
          <w:bCs w:val="0"/>
          <w:kern w:val="2"/>
          <w:sz w:val="32"/>
          <w:szCs w:val="32"/>
          <w:highlight w:val="none"/>
          <w:u w:val="none"/>
          <w:lang w:val="en-US" w:eastAsia="zh-CN" w:bidi="ar-SA"/>
        </w:rPr>
      </w:pPr>
    </w:p>
    <w:p>
      <w:pPr>
        <w:rPr>
          <w:rFonts w:hint="default" w:ascii="Times New Roman" w:hAnsi="Times New Roman" w:eastAsia="仿宋_GB2312" w:cs="Times New Roman"/>
          <w:bCs w:val="0"/>
          <w:kern w:val="2"/>
          <w:sz w:val="32"/>
          <w:szCs w:val="32"/>
          <w:highlight w:val="none"/>
          <w:u w:val="none"/>
          <w:lang w:val="en-US" w:eastAsia="zh-CN" w:bidi="ar-SA"/>
        </w:rPr>
      </w:pPr>
    </w:p>
    <w:p>
      <w:pPr>
        <w:rPr>
          <w:rFonts w:hint="default" w:ascii="Times New Roman" w:hAnsi="Times New Roman" w:eastAsia="仿宋_GB2312" w:cs="Times New Roman"/>
          <w:bCs w:val="0"/>
          <w:kern w:val="2"/>
          <w:sz w:val="32"/>
          <w:szCs w:val="32"/>
          <w:highlight w:val="none"/>
          <w:u w:val="none"/>
          <w:lang w:val="en-US" w:eastAsia="zh-CN" w:bidi="ar-SA"/>
        </w:rPr>
      </w:pPr>
    </w:p>
    <w:p>
      <w:pPr>
        <w:rPr>
          <w:rFonts w:hint="default" w:ascii="Times New Roman" w:hAnsi="Times New Roman" w:eastAsia="仿宋_GB2312" w:cs="Times New Roman"/>
          <w:bCs w:val="0"/>
          <w:kern w:val="2"/>
          <w:sz w:val="32"/>
          <w:szCs w:val="32"/>
          <w:highlight w:val="none"/>
          <w:u w:val="none"/>
          <w:lang w:val="en-US" w:eastAsia="zh-CN" w:bidi="ar-SA"/>
        </w:rPr>
      </w:pPr>
    </w:p>
    <w:p>
      <w:pPr>
        <w:rPr>
          <w:rFonts w:hint="default" w:ascii="Times New Roman" w:hAnsi="Times New Roman" w:eastAsia="仿宋_GB2312" w:cs="Times New Roman"/>
          <w:bCs w:val="0"/>
          <w:kern w:val="2"/>
          <w:sz w:val="32"/>
          <w:szCs w:val="32"/>
          <w:highlight w:val="none"/>
          <w:u w:val="none"/>
          <w:lang w:val="en-US" w:eastAsia="zh-CN" w:bidi="ar-SA"/>
        </w:rPr>
      </w:pPr>
    </w:p>
    <w:p>
      <w:pPr>
        <w:rPr>
          <w:rFonts w:hint="default" w:ascii="Times New Roman" w:hAnsi="Times New Roman" w:eastAsia="仿宋_GB2312" w:cs="Times New Roman"/>
          <w:bCs w:val="0"/>
          <w:kern w:val="2"/>
          <w:sz w:val="32"/>
          <w:szCs w:val="32"/>
          <w:highlight w:val="none"/>
          <w:u w:val="none"/>
          <w:lang w:val="en-US" w:eastAsia="zh-CN" w:bidi="ar-SA"/>
        </w:rPr>
      </w:pPr>
    </w:p>
    <w:p>
      <w:pPr>
        <w:rPr>
          <w:rFonts w:hint="default" w:ascii="Times New Roman" w:hAnsi="Times New Roman" w:eastAsia="仿宋_GB2312" w:cs="Times New Roman"/>
          <w:bCs w:val="0"/>
          <w:kern w:val="2"/>
          <w:sz w:val="32"/>
          <w:szCs w:val="32"/>
          <w:highlight w:val="none"/>
          <w:u w:val="none"/>
          <w:lang w:val="en-US" w:eastAsia="zh-CN" w:bidi="ar-SA"/>
        </w:rPr>
      </w:pPr>
    </w:p>
    <w:p>
      <w:pPr>
        <w:rPr>
          <w:rFonts w:hint="default" w:ascii="Times New Roman" w:hAnsi="Times New Roman" w:eastAsia="仿宋_GB2312" w:cs="Times New Roman"/>
          <w:bCs w:val="0"/>
          <w:kern w:val="2"/>
          <w:sz w:val="32"/>
          <w:szCs w:val="32"/>
          <w:highlight w:val="none"/>
          <w:u w:val="none"/>
          <w:lang w:val="en-US" w:eastAsia="zh-CN" w:bidi="ar-SA"/>
        </w:rPr>
      </w:pPr>
    </w:p>
    <w:p>
      <w:pPr>
        <w:widowControl w:val="0"/>
        <w:numPr>
          <w:ilvl w:val="0"/>
          <w:numId w:val="0"/>
        </w:numPr>
        <w:wordWrap/>
        <w:adjustRightInd/>
        <w:snapToGrid/>
        <w:spacing w:line="576" w:lineRule="exact"/>
        <w:ind w:right="0"/>
        <w:jc w:val="both"/>
        <w:textAlignment w:val="auto"/>
        <w:outlineLvl w:val="0"/>
        <w:rPr>
          <w:rFonts w:hint="default" w:ascii="方正小标宋简体" w:hAnsi="方正小标宋简体" w:eastAsia="方正小标宋简体" w:cs="方正小标宋简体"/>
          <w:b w:val="0"/>
          <w:bCs w:val="0"/>
          <w:sz w:val="44"/>
          <w:szCs w:val="44"/>
          <w:highlight w:val="none"/>
          <w:u w:val="none"/>
          <w:lang w:val="en-US" w:eastAsia="zh-CN"/>
        </w:rPr>
        <w:sectPr>
          <w:footerReference r:id="rId5" w:type="default"/>
          <w:pgSz w:w="11906" w:h="16838"/>
          <w:pgMar w:top="1440" w:right="1800" w:bottom="1440" w:left="1800" w:header="851" w:footer="992" w:gutter="0"/>
          <w:pgNumType w:fmt="numberInDash" w:start="1"/>
          <w:cols w:space="720" w:num="1"/>
          <w:docGrid w:type="lines" w:linePitch="312" w:charSpace="0"/>
        </w:sectPr>
      </w:pPr>
    </w:p>
    <w:p>
      <w:pPr>
        <w:widowControl w:val="0"/>
        <w:numPr>
          <w:ilvl w:val="0"/>
          <w:numId w:val="0"/>
        </w:numPr>
        <w:wordWrap/>
        <w:adjustRightInd/>
        <w:snapToGrid/>
        <w:spacing w:line="576" w:lineRule="exact"/>
        <w:ind w:right="0"/>
        <w:jc w:val="both"/>
        <w:textAlignment w:val="auto"/>
        <w:outlineLvl w:val="0"/>
        <w:rPr>
          <w:rFonts w:hint="default"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576" w:lineRule="exact"/>
        <w:ind w:right="0"/>
        <w:jc w:val="center"/>
        <w:textAlignment w:val="auto"/>
        <w:outlineLvl w:val="0"/>
        <w:rPr>
          <w:rFonts w:hint="default" w:ascii="方正小标宋简体" w:hAnsi="方正小标宋简体" w:eastAsia="方正小标宋简体" w:cs="方正小标宋简体"/>
          <w:b w:val="0"/>
          <w:bCs w:val="0"/>
          <w:sz w:val="44"/>
          <w:szCs w:val="44"/>
          <w:highlight w:val="none"/>
          <w:u w:val="none"/>
          <w:lang w:val="en-US" w:eastAsia="zh-CN"/>
        </w:rPr>
      </w:pPr>
      <w:bookmarkStart w:id="0" w:name="_Toc20763"/>
      <w:bookmarkStart w:id="1" w:name="_Toc1478"/>
      <w:r>
        <w:rPr>
          <w:rFonts w:hint="eastAsia" w:ascii="方正小标宋简体" w:hAnsi="方正小标宋简体" w:eastAsia="方正小标宋简体" w:cs="方正小标宋简体"/>
          <w:b w:val="0"/>
          <w:bCs w:val="0"/>
          <w:sz w:val="44"/>
          <w:szCs w:val="44"/>
          <w:highlight w:val="none"/>
          <w:u w:val="none"/>
          <w:lang w:val="en-US" w:eastAsia="zh-CN"/>
        </w:rPr>
        <w:t>1.</w:t>
      </w:r>
      <w:r>
        <w:rPr>
          <w:rFonts w:hint="default" w:ascii="方正小标宋简体" w:hAnsi="方正小标宋简体" w:eastAsia="方正小标宋简体" w:cs="方正小标宋简体"/>
          <w:b w:val="0"/>
          <w:bCs w:val="0"/>
          <w:sz w:val="44"/>
          <w:szCs w:val="44"/>
          <w:highlight w:val="none"/>
          <w:u w:val="none"/>
          <w:lang w:val="en-US" w:eastAsia="zh-CN"/>
        </w:rPr>
        <w:t>病死猪无害化处理地方配套资金</w:t>
      </w:r>
    </w:p>
    <w:p>
      <w:pPr>
        <w:widowControl w:val="0"/>
        <w:numPr>
          <w:ilvl w:val="0"/>
          <w:numId w:val="0"/>
        </w:numPr>
        <w:wordWrap/>
        <w:adjustRightInd/>
        <w:snapToGrid/>
        <w:spacing w:line="576" w:lineRule="exact"/>
        <w:ind w:right="0"/>
        <w:jc w:val="center"/>
        <w:textAlignment w:val="auto"/>
        <w:outlineLvl w:val="0"/>
        <w:rPr>
          <w:rFonts w:hint="eastAsia" w:ascii="方正小标宋简体" w:hAnsi="方正小标宋简体" w:eastAsia="方正小标宋简体" w:cs="方正小标宋简体"/>
          <w:b w:val="0"/>
          <w:bCs w:val="0"/>
          <w:sz w:val="44"/>
          <w:szCs w:val="44"/>
          <w:highlight w:val="none"/>
          <w:u w:val="none"/>
          <w:lang w:eastAsia="zh-CN"/>
        </w:rPr>
      </w:pPr>
      <w:r>
        <w:rPr>
          <w:rFonts w:hint="eastAsia" w:ascii="方正小标宋简体" w:hAnsi="方正小标宋简体" w:eastAsia="方正小标宋简体" w:cs="方正小标宋简体"/>
          <w:b w:val="0"/>
          <w:bCs w:val="0"/>
          <w:sz w:val="44"/>
          <w:szCs w:val="44"/>
          <w:highlight w:val="none"/>
          <w:u w:val="none"/>
          <w:lang w:val="en-US" w:eastAsia="zh-CN"/>
        </w:rPr>
        <w:t>（</w:t>
      </w:r>
      <w:r>
        <w:rPr>
          <w:rFonts w:hint="default" w:ascii="Times New Roman" w:hAnsi="Times New Roman" w:eastAsia="方正小标宋简体" w:cs="Times New Roman"/>
          <w:b w:val="0"/>
          <w:bCs w:val="0"/>
          <w:sz w:val="44"/>
          <w:szCs w:val="44"/>
          <w:highlight w:val="none"/>
          <w:u w:val="none"/>
          <w:lang w:val="en-US" w:eastAsia="zh-CN"/>
        </w:rPr>
        <w:t>202</w:t>
      </w:r>
      <w:r>
        <w:rPr>
          <w:rFonts w:hint="eastAsia" w:ascii="Times New Roman" w:hAnsi="Times New Roman" w:eastAsia="方正小标宋简体" w:cs="Times New Roman"/>
          <w:b w:val="0"/>
          <w:bCs w:val="0"/>
          <w:sz w:val="44"/>
          <w:szCs w:val="44"/>
          <w:highlight w:val="none"/>
          <w:u w:val="none"/>
          <w:lang w:val="en-US" w:eastAsia="zh-CN"/>
        </w:rPr>
        <w:t>2</w:t>
      </w:r>
      <w:r>
        <w:rPr>
          <w:rFonts w:hint="eastAsia" w:ascii="方正小标宋简体" w:hAnsi="方正小标宋简体" w:eastAsia="方正小标宋简体" w:cs="方正小标宋简体"/>
          <w:b w:val="0"/>
          <w:bCs w:val="0"/>
          <w:sz w:val="44"/>
          <w:szCs w:val="44"/>
          <w:highlight w:val="none"/>
          <w:u w:val="none"/>
          <w:lang w:val="en-US" w:eastAsia="zh-CN"/>
        </w:rPr>
        <w:t>年）</w:t>
      </w:r>
      <w:r>
        <w:rPr>
          <w:rFonts w:hint="eastAsia" w:ascii="方正小标宋简体" w:hAnsi="方正小标宋简体" w:eastAsia="方正小标宋简体" w:cs="方正小标宋简体"/>
          <w:b w:val="0"/>
          <w:bCs w:val="0"/>
          <w:sz w:val="44"/>
          <w:szCs w:val="44"/>
          <w:highlight w:val="none"/>
          <w:u w:val="none"/>
          <w:lang w:eastAsia="zh-CN"/>
        </w:rPr>
        <w:t>绩效评价报告摘要</w:t>
      </w:r>
      <w:bookmarkEnd w:id="0"/>
      <w:bookmarkEnd w:id="1"/>
    </w:p>
    <w:p>
      <w:pPr>
        <w:widowControl w:val="0"/>
        <w:wordWrap/>
        <w:adjustRightInd/>
        <w:snapToGrid/>
        <w:spacing w:line="576" w:lineRule="exact"/>
        <w:ind w:left="0" w:leftChars="0" w:right="0" w:firstLine="880" w:firstLineChars="200"/>
        <w:jc w:val="center"/>
        <w:textAlignment w:val="auto"/>
        <w:rPr>
          <w:rFonts w:hint="default" w:ascii="Times New Roman" w:hAnsi="Times New Roman" w:eastAsia="方正小标宋简体" w:cs="Times New Roman"/>
          <w:sz w:val="44"/>
          <w:szCs w:val="44"/>
          <w:highlight w:val="none"/>
          <w:u w:val="none"/>
          <w:lang w:eastAsia="zh-CN"/>
        </w:rPr>
      </w:pPr>
    </w:p>
    <w:p>
      <w:pPr>
        <w:widowControl w:val="0"/>
        <w:wordWrap/>
        <w:adjustRightInd/>
        <w:snapToGrid/>
        <w:spacing w:line="240" w:lineRule="auto"/>
        <w:ind w:left="0" w:leftChars="0" w:right="0" w:firstLine="640" w:firstLineChars="200"/>
        <w:jc w:val="both"/>
        <w:textAlignment w:val="auto"/>
        <w:outlineLvl w:val="9"/>
        <w:rPr>
          <w:rFonts w:hint="eastAsia" w:ascii="黑体" w:hAnsi="黑体" w:eastAsia="黑体" w:cs="黑体"/>
          <w:sz w:val="32"/>
          <w:szCs w:val="32"/>
          <w:highlight w:val="none"/>
          <w:u w:val="none"/>
          <w:lang w:eastAsia="zh-CN"/>
        </w:rPr>
      </w:pPr>
      <w:r>
        <w:rPr>
          <w:rFonts w:hint="eastAsia" w:ascii="黑体" w:hAnsi="黑体" w:eastAsia="黑体" w:cs="黑体"/>
          <w:sz w:val="32"/>
          <w:szCs w:val="32"/>
          <w:highlight w:val="none"/>
          <w:u w:val="none"/>
          <w:lang w:eastAsia="zh-CN"/>
        </w:rPr>
        <w:t>一、项目资金投入及支出情况</w:t>
      </w:r>
    </w:p>
    <w:p>
      <w:pPr>
        <w:widowControl w:val="0"/>
        <w:wordWrap/>
        <w:adjustRightInd/>
        <w:snapToGrid/>
        <w:spacing w:line="240" w:lineRule="auto"/>
        <w:ind w:left="0" w:leftChars="0" w:right="0" w:firstLine="640" w:firstLineChars="200"/>
        <w:jc w:val="both"/>
        <w:textAlignment w:val="auto"/>
        <w:outlineLvl w:val="9"/>
        <w:rPr>
          <w:rFonts w:hint="eastAsia" w:ascii="仿宋" w:hAnsi="仿宋" w:eastAsia="仿宋" w:cs="仿宋"/>
          <w:color w:val="auto"/>
          <w:sz w:val="32"/>
          <w:szCs w:val="32"/>
          <w:highlight w:val="none"/>
          <w:u w:val="none"/>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2年，病死猪无害化处理地方配套资金全年预算数584万元。</w:t>
      </w:r>
      <w:r>
        <w:rPr>
          <w:rFonts w:hint="eastAsia" w:ascii="仿宋" w:hAnsi="仿宋" w:eastAsia="仿宋" w:cs="仿宋"/>
          <w:color w:val="auto"/>
          <w:sz w:val="32"/>
          <w:szCs w:val="32"/>
          <w:highlight w:val="none"/>
          <w:u w:val="none"/>
          <w:lang w:val="en-US" w:eastAsia="zh-CN"/>
        </w:rPr>
        <w:t>截至2022年</w:t>
      </w:r>
      <w:r>
        <w:rPr>
          <w:rFonts w:hint="eastAsia" w:ascii="仿宋" w:hAnsi="仿宋" w:eastAsia="仿宋" w:cs="仿宋"/>
          <w:sz w:val="32"/>
          <w:szCs w:val="32"/>
          <w:highlight w:val="none"/>
          <w:u w:val="none"/>
          <w:lang w:val="en-US" w:eastAsia="zh-CN"/>
        </w:rPr>
        <w:t>12月31日，资金支出</w:t>
      </w:r>
      <w:r>
        <w:rPr>
          <w:rFonts w:hint="eastAsia" w:ascii="仿宋" w:hAnsi="仿宋" w:eastAsia="仿宋" w:cs="仿宋"/>
          <w:sz w:val="32"/>
          <w:szCs w:val="32"/>
          <w:lang w:val="en-US" w:eastAsia="zh-CN"/>
        </w:rPr>
        <w:t>200.60万元</w:t>
      </w:r>
      <w:r>
        <w:rPr>
          <w:rFonts w:hint="eastAsia" w:ascii="仿宋" w:hAnsi="仿宋" w:eastAsia="仿宋" w:cs="仿宋"/>
          <w:sz w:val="32"/>
          <w:szCs w:val="32"/>
          <w:highlight w:val="none"/>
          <w:u w:val="none"/>
          <w:lang w:val="en-US" w:eastAsia="zh-CN"/>
        </w:rPr>
        <w:t>，执行率为34.4%。截至目前，资金支出575.64万元，执行率98.6%。</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二、评价结论</w:t>
      </w:r>
    </w:p>
    <w:p>
      <w:pPr>
        <w:widowControl w:val="0"/>
        <w:wordWrap/>
        <w:adjustRightInd w:val="0"/>
        <w:snapToGrid/>
        <w:spacing w:line="240" w:lineRule="auto"/>
        <w:ind w:firstLine="64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highlight w:val="none"/>
          <w:u w:val="none"/>
          <w:lang w:eastAsia="zh-CN"/>
        </w:rPr>
        <w:t>该项目绩效评价结果为“</w:t>
      </w:r>
      <w:r>
        <w:rPr>
          <w:rFonts w:hint="eastAsia" w:ascii="仿宋" w:hAnsi="仿宋" w:eastAsia="仿宋" w:cs="仿宋"/>
          <w:sz w:val="32"/>
          <w:szCs w:val="32"/>
          <w:highlight w:val="none"/>
          <w:u w:val="none"/>
          <w:lang w:val="en-US" w:eastAsia="zh-CN"/>
        </w:rPr>
        <w:t>优</w:t>
      </w:r>
      <w:r>
        <w:rPr>
          <w:rFonts w:hint="eastAsia" w:ascii="仿宋" w:hAnsi="仿宋" w:eastAsia="仿宋" w:cs="仿宋"/>
          <w:sz w:val="32"/>
          <w:szCs w:val="32"/>
          <w:highlight w:val="none"/>
          <w:u w:val="none"/>
          <w:lang w:eastAsia="zh-CN"/>
        </w:rPr>
        <w:t>”。主要绩效有：</w:t>
      </w:r>
      <w:r>
        <w:rPr>
          <w:rFonts w:hint="eastAsia" w:ascii="仿宋" w:hAnsi="仿宋" w:eastAsia="仿宋" w:cs="仿宋"/>
          <w:sz w:val="32"/>
          <w:szCs w:val="32"/>
          <w:u w:val="none"/>
          <w:lang w:val="en-US" w:eastAsia="zh-CN"/>
        </w:rPr>
        <w:t>市畜牧业管理局委托市动物卫生监督所对收集和处理实施全程监管，</w:t>
      </w:r>
      <w:r>
        <w:rPr>
          <w:rFonts w:hint="eastAsia" w:ascii="仿宋" w:hAnsi="仿宋" w:eastAsia="仿宋" w:cs="仿宋"/>
          <w:sz w:val="32"/>
          <w:szCs w:val="32"/>
          <w:lang w:val="en-US" w:eastAsia="zh-CN"/>
        </w:rPr>
        <w:t>推动企业有序生产，对养殖环节病死猪及时进行无害化处理，杜绝病死猪随意抛弃、违法食用等现象发生，确保不发生重大动物疫情发生和流行，增加企业经营收入，降低了养殖成本。资金执行率</w:t>
      </w:r>
      <w:r>
        <w:rPr>
          <w:rFonts w:hint="eastAsia" w:ascii="仿宋" w:hAnsi="仿宋" w:eastAsia="仿宋" w:cs="仿宋"/>
          <w:sz w:val="32"/>
          <w:szCs w:val="32"/>
          <w:highlight w:val="none"/>
          <w:u w:val="none"/>
          <w:lang w:val="en-US" w:eastAsia="zh-CN"/>
        </w:rPr>
        <w:t>98.6%，养殖户满意度达到90%以上，</w:t>
      </w:r>
      <w:r>
        <w:rPr>
          <w:rFonts w:hint="eastAsia" w:ascii="仿宋" w:hAnsi="仿宋" w:eastAsia="仿宋" w:cs="仿宋"/>
          <w:sz w:val="32"/>
          <w:szCs w:val="32"/>
          <w:lang w:val="en-US" w:eastAsia="zh-CN"/>
        </w:rPr>
        <w:t>通过资金拉动，进一步稳固了“五位一体”的无害化处理模式，确保了畜产品质量安全，杜绝了生产过程中对环境产生的不利影响，达到了合规排放标准。</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三、存在问题及原因</w:t>
      </w:r>
    </w:p>
    <w:p>
      <w:pPr>
        <w:widowControl w:val="0"/>
        <w:wordWrap/>
        <w:adjustRightInd w:val="0"/>
        <w:snapToGrid/>
        <w:spacing w:line="240" w:lineRule="auto"/>
        <w:ind w:firstLine="640"/>
        <w:textAlignment w:val="auto"/>
        <w:outlineLvl w:val="9"/>
        <w:rPr>
          <w:rFonts w:hint="eastAsia" w:ascii="仿宋" w:hAnsi="仿宋" w:eastAsia="仿宋" w:cs="仿宋"/>
          <w:sz w:val="32"/>
          <w:szCs w:val="32"/>
          <w:highlight w:val="none"/>
          <w:u w:val="none"/>
          <w:lang w:eastAsia="zh-CN"/>
        </w:rPr>
      </w:pPr>
      <w:r>
        <w:rPr>
          <w:rFonts w:hint="eastAsia" w:ascii="仿宋" w:hAnsi="仿宋" w:eastAsia="仿宋" w:cs="仿宋"/>
          <w:sz w:val="32"/>
          <w:szCs w:val="32"/>
          <w:u w:val="none"/>
          <w:lang w:val="en-US" w:eastAsia="zh-CN"/>
        </w:rPr>
        <w:t xml:space="preserve">绩效指标设置科学性、完整性有待进一步提高，特别是数量指标、社会效益指标中的三级指标名称不够规范，未能充分体现病死猪无害化处理项目的产出效益，指标设置单一，满意度指标评价结果不够量化。 </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四、有关建议</w:t>
      </w:r>
    </w:p>
    <w:p>
      <w:pPr>
        <w:widowControl w:val="0"/>
        <w:wordWrap/>
        <w:snapToGrid/>
        <w:spacing w:line="240" w:lineRule="auto"/>
        <w:ind w:firstLine="645"/>
        <w:textAlignment w:val="auto"/>
        <w:outlineLvl w:val="9"/>
        <w:rPr>
          <w:rFonts w:hint="eastAsia" w:ascii="仿宋" w:hAnsi="仿宋" w:eastAsia="仿宋" w:cs="仿宋"/>
          <w:sz w:val="32"/>
          <w:szCs w:val="32"/>
          <w:u w:val="none"/>
          <w:lang w:val="en-US" w:eastAsia="zh-CN"/>
        </w:rPr>
      </w:pPr>
      <w:r>
        <w:rPr>
          <w:rFonts w:hint="eastAsia" w:ascii="仿宋" w:hAnsi="仿宋" w:eastAsia="仿宋" w:cs="仿宋"/>
          <w:sz w:val="32"/>
          <w:szCs w:val="32"/>
          <w:lang w:val="en-US" w:eastAsia="zh-CN"/>
        </w:rPr>
        <w:t>一是严格落实</w:t>
      </w:r>
      <w:r>
        <w:rPr>
          <w:rFonts w:hint="eastAsia" w:ascii="仿宋" w:hAnsi="仿宋" w:eastAsia="仿宋" w:cs="仿宋"/>
          <w:sz w:val="32"/>
          <w:szCs w:val="32"/>
          <w:u w:val="none"/>
          <w:lang w:val="en-US" w:eastAsia="zh-CN"/>
        </w:rPr>
        <w:t>《德惠市病死畜禽无害化处理与保险联动机制建设试点工作方案》，</w:t>
      </w:r>
      <w:r>
        <w:rPr>
          <w:rFonts w:hint="eastAsia" w:ascii="仿宋" w:hAnsi="仿宋" w:eastAsia="仿宋" w:cs="仿宋"/>
          <w:sz w:val="32"/>
          <w:szCs w:val="32"/>
          <w:u w:val="none"/>
        </w:rPr>
        <w:t>实行五位一体保险联动机制，采取一站式工作模式。</w:t>
      </w:r>
      <w:r>
        <w:rPr>
          <w:rFonts w:hint="eastAsia" w:ascii="仿宋" w:hAnsi="仿宋" w:eastAsia="仿宋" w:cs="仿宋"/>
          <w:sz w:val="32"/>
          <w:szCs w:val="32"/>
          <w:u w:val="none"/>
          <w:lang w:val="en-US" w:eastAsia="zh-CN"/>
        </w:rPr>
        <w:t>对收集和处理实施全程监管，确保不出现病死动物违法流出问题。</w:t>
      </w:r>
    </w:p>
    <w:p>
      <w:pPr>
        <w:widowControl w:val="0"/>
        <w:wordWrap/>
        <w:snapToGrid/>
        <w:spacing w:line="240" w:lineRule="auto"/>
        <w:ind w:firstLine="645"/>
        <w:textAlignment w:val="auto"/>
        <w:outlineLvl w:val="9"/>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二是进一步完善绩效指标设置科学性，特别是项目实施完成后，注重绩效评价质量，进一步提高满意度指标的精准性。</w:t>
      </w:r>
    </w:p>
    <w:p>
      <w:pPr>
        <w:widowControl w:val="0"/>
        <w:numPr>
          <w:ilvl w:val="0"/>
          <w:numId w:val="0"/>
        </w:numPr>
        <w:wordWrap/>
        <w:adjustRightInd/>
        <w:snapToGrid/>
        <w:spacing w:line="576" w:lineRule="exact"/>
        <w:ind w:right="0"/>
        <w:jc w:val="center"/>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br w:type="page"/>
      </w:r>
    </w:p>
    <w:p>
      <w:pPr>
        <w:widowControl w:val="0"/>
        <w:numPr>
          <w:ilvl w:val="0"/>
          <w:numId w:val="0"/>
        </w:numPr>
        <w:wordWrap/>
        <w:adjustRightInd/>
        <w:snapToGrid/>
        <w:spacing w:line="576" w:lineRule="exact"/>
        <w:ind w:right="0"/>
        <w:jc w:val="center"/>
        <w:textAlignment w:val="auto"/>
        <w:outlineLvl w:val="0"/>
        <w:rPr>
          <w:rFonts w:hint="eastAsia" w:ascii="方正小标宋简体" w:hAnsi="方正小标宋简体" w:eastAsia="方正小标宋简体" w:cs="方正小标宋简体"/>
          <w:b w:val="0"/>
          <w:bCs w:val="0"/>
          <w:sz w:val="48"/>
          <w:szCs w:val="48"/>
          <w:highlight w:val="none"/>
          <w:u w:val="none"/>
          <w:lang w:eastAsia="zh-CN"/>
        </w:rPr>
      </w:pPr>
      <w:r>
        <w:rPr>
          <w:rFonts w:hint="eastAsia" w:ascii="方正小标宋简体" w:hAnsi="方正小标宋简体" w:eastAsia="方正小标宋简体" w:cs="方正小标宋简体"/>
          <w:b w:val="0"/>
          <w:bCs w:val="0"/>
          <w:sz w:val="48"/>
          <w:szCs w:val="48"/>
          <w:highlight w:val="none"/>
          <w:u w:val="none"/>
          <w:lang w:val="en-US" w:eastAsia="zh-CN"/>
        </w:rPr>
        <w:t>2.</w:t>
      </w:r>
      <w:r>
        <w:rPr>
          <w:rFonts w:hint="default" w:ascii="方正小标宋简体" w:hAnsi="方正小标宋简体" w:eastAsia="方正小标宋简体" w:cs="方正小标宋简体"/>
          <w:b w:val="0"/>
          <w:bCs w:val="0"/>
          <w:sz w:val="48"/>
          <w:szCs w:val="48"/>
          <w:highlight w:val="none"/>
          <w:u w:val="none"/>
          <w:lang w:val="en-US" w:eastAsia="zh-CN"/>
        </w:rPr>
        <w:t>义务教育公用经费和取暖费地方配套资金</w:t>
      </w:r>
      <w:r>
        <w:rPr>
          <w:rFonts w:hint="eastAsia" w:ascii="方正小标宋简体" w:hAnsi="方正小标宋简体" w:eastAsia="方正小标宋简体" w:cs="方正小标宋简体"/>
          <w:b w:val="0"/>
          <w:bCs w:val="0"/>
          <w:sz w:val="48"/>
          <w:szCs w:val="48"/>
          <w:highlight w:val="none"/>
          <w:u w:val="none"/>
          <w:lang w:val="en-US" w:eastAsia="zh-CN"/>
        </w:rPr>
        <w:t>（</w:t>
      </w:r>
      <w:r>
        <w:rPr>
          <w:rFonts w:hint="default" w:ascii="Times New Roman" w:hAnsi="Times New Roman" w:eastAsia="方正小标宋简体" w:cs="Times New Roman"/>
          <w:b w:val="0"/>
          <w:bCs w:val="0"/>
          <w:sz w:val="48"/>
          <w:szCs w:val="48"/>
          <w:highlight w:val="none"/>
          <w:u w:val="none"/>
          <w:lang w:val="en-US" w:eastAsia="zh-CN"/>
        </w:rPr>
        <w:t>202</w:t>
      </w:r>
      <w:r>
        <w:rPr>
          <w:rFonts w:hint="eastAsia" w:ascii="Times New Roman" w:hAnsi="Times New Roman" w:eastAsia="方正小标宋简体" w:cs="Times New Roman"/>
          <w:b w:val="0"/>
          <w:bCs w:val="0"/>
          <w:sz w:val="48"/>
          <w:szCs w:val="48"/>
          <w:highlight w:val="none"/>
          <w:u w:val="none"/>
          <w:lang w:val="en-US" w:eastAsia="zh-CN"/>
        </w:rPr>
        <w:t>2</w:t>
      </w:r>
      <w:r>
        <w:rPr>
          <w:rFonts w:hint="eastAsia" w:ascii="方正小标宋简体" w:hAnsi="方正小标宋简体" w:eastAsia="方正小标宋简体" w:cs="方正小标宋简体"/>
          <w:b w:val="0"/>
          <w:bCs w:val="0"/>
          <w:sz w:val="48"/>
          <w:szCs w:val="48"/>
          <w:highlight w:val="none"/>
          <w:u w:val="none"/>
          <w:lang w:val="en-US" w:eastAsia="zh-CN"/>
        </w:rPr>
        <w:t>年）</w:t>
      </w:r>
      <w:r>
        <w:rPr>
          <w:rFonts w:hint="eastAsia" w:ascii="方正小标宋简体" w:hAnsi="方正小标宋简体" w:eastAsia="方正小标宋简体" w:cs="方正小标宋简体"/>
          <w:b w:val="0"/>
          <w:bCs w:val="0"/>
          <w:sz w:val="48"/>
          <w:szCs w:val="48"/>
          <w:highlight w:val="none"/>
          <w:u w:val="none"/>
          <w:lang w:eastAsia="zh-CN"/>
        </w:rPr>
        <w:t>绩效评价报告摘要</w:t>
      </w:r>
    </w:p>
    <w:p>
      <w:pPr>
        <w:pStyle w:val="14"/>
        <w:rPr>
          <w:rFonts w:hint="eastAsia" w:ascii="仿宋_GB2312" w:hAnsi="仿宋_GB2312" w:eastAsia="仿宋_GB2312" w:cs="仿宋_GB2312"/>
          <w:sz w:val="32"/>
          <w:szCs w:val="32"/>
          <w:lang w:eastAsia="zh-CN"/>
        </w:rPr>
      </w:pPr>
    </w:p>
    <w:p>
      <w:pPr>
        <w:widowControl w:val="0"/>
        <w:wordWrap/>
        <w:adjustRightInd/>
        <w:snapToGrid/>
        <w:spacing w:line="240" w:lineRule="auto"/>
        <w:ind w:left="0" w:leftChars="0" w:right="0" w:firstLine="640" w:firstLineChars="200"/>
        <w:jc w:val="both"/>
        <w:textAlignment w:val="auto"/>
        <w:outlineLvl w:val="9"/>
        <w:rPr>
          <w:rFonts w:hint="eastAsia" w:ascii="黑体" w:hAnsi="黑体" w:eastAsia="黑体" w:cs="黑体"/>
          <w:sz w:val="32"/>
          <w:szCs w:val="32"/>
          <w:highlight w:val="none"/>
          <w:u w:val="none"/>
          <w:lang w:eastAsia="zh-CN"/>
        </w:rPr>
      </w:pPr>
      <w:r>
        <w:rPr>
          <w:rFonts w:hint="eastAsia" w:ascii="黑体" w:hAnsi="黑体" w:eastAsia="黑体" w:cs="黑体"/>
          <w:sz w:val="32"/>
          <w:szCs w:val="32"/>
          <w:highlight w:val="none"/>
          <w:u w:val="none"/>
          <w:lang w:eastAsia="zh-CN"/>
        </w:rPr>
        <w:t>一、项目资金投入及支出情况</w:t>
      </w:r>
    </w:p>
    <w:p>
      <w:pPr>
        <w:widowControl w:val="0"/>
        <w:wordWrap/>
        <w:adjustRightInd/>
        <w:snapToGrid/>
        <w:spacing w:line="240" w:lineRule="auto"/>
        <w:ind w:left="0" w:leftChars="0" w:right="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2年，</w:t>
      </w:r>
      <w:r>
        <w:rPr>
          <w:rFonts w:hint="eastAsia" w:ascii="仿宋" w:hAnsi="仿宋" w:eastAsia="仿宋" w:cs="仿宋"/>
          <w:sz w:val="32"/>
          <w:szCs w:val="32"/>
          <w:highlight w:val="none"/>
        </w:rPr>
        <w:t>我市义务教育公用经费和取暖费地方配套资金全年预算数</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246万元</w:t>
      </w:r>
      <w:r>
        <w:rPr>
          <w:rFonts w:hint="eastAsia" w:ascii="仿宋" w:hAnsi="仿宋" w:eastAsia="仿宋" w:cs="仿宋"/>
          <w:sz w:val="32"/>
          <w:szCs w:val="32"/>
          <w:highlight w:val="none"/>
          <w:lang w:eastAsia="zh-CN"/>
        </w:rPr>
        <w:t>。</w:t>
      </w:r>
      <w:r>
        <w:rPr>
          <w:rFonts w:hint="eastAsia" w:ascii="仿宋" w:hAnsi="仿宋" w:eastAsia="仿宋" w:cs="仿宋"/>
          <w:color w:val="auto"/>
          <w:sz w:val="32"/>
          <w:szCs w:val="32"/>
          <w:highlight w:val="none"/>
          <w:u w:val="none"/>
          <w:lang w:val="en-US" w:eastAsia="zh-CN"/>
        </w:rPr>
        <w:t>截至2022年</w:t>
      </w:r>
      <w:r>
        <w:rPr>
          <w:rFonts w:hint="eastAsia" w:ascii="仿宋" w:hAnsi="仿宋" w:eastAsia="仿宋" w:cs="仿宋"/>
          <w:sz w:val="32"/>
          <w:szCs w:val="32"/>
          <w:highlight w:val="none"/>
          <w:u w:val="none"/>
          <w:lang w:val="en-US" w:eastAsia="zh-CN"/>
        </w:rPr>
        <w:t>12月31日，实际支出</w:t>
      </w:r>
      <w:r>
        <w:rPr>
          <w:rFonts w:hint="eastAsia" w:ascii="仿宋" w:hAnsi="仿宋" w:eastAsia="仿宋" w:cs="仿宋"/>
          <w:sz w:val="32"/>
          <w:szCs w:val="32"/>
          <w:lang w:val="en-US" w:eastAsia="zh-CN"/>
        </w:rPr>
        <w:t>1246万元</w:t>
      </w:r>
      <w:r>
        <w:rPr>
          <w:rFonts w:hint="eastAsia" w:ascii="仿宋" w:hAnsi="仿宋" w:eastAsia="仿宋" w:cs="仿宋"/>
          <w:sz w:val="32"/>
          <w:szCs w:val="32"/>
          <w:highlight w:val="none"/>
          <w:u w:val="none"/>
          <w:lang w:val="en-US" w:eastAsia="zh-CN"/>
        </w:rPr>
        <w:t>，执行率为100.0%。</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二、评价结论</w:t>
      </w:r>
    </w:p>
    <w:p>
      <w:pPr>
        <w:widowControl w:val="0"/>
        <w:wordWrap/>
        <w:adjustRightInd w:val="0"/>
        <w:snapToGrid/>
        <w:spacing w:line="240" w:lineRule="auto"/>
        <w:ind w:firstLine="640"/>
        <w:textAlignment w:val="auto"/>
        <w:outlineLvl w:val="9"/>
        <w:rPr>
          <w:rFonts w:hint="eastAsia" w:ascii="仿宋" w:hAnsi="仿宋" w:eastAsia="仿宋" w:cs="仿宋"/>
          <w:sz w:val="32"/>
          <w:szCs w:val="32"/>
          <w:highlight w:val="none"/>
          <w:u w:val="none"/>
          <w:lang w:eastAsia="zh-CN"/>
        </w:rPr>
      </w:pPr>
      <w:r>
        <w:rPr>
          <w:rFonts w:hint="eastAsia" w:ascii="仿宋" w:hAnsi="仿宋" w:eastAsia="仿宋" w:cs="仿宋"/>
          <w:sz w:val="32"/>
          <w:szCs w:val="32"/>
          <w:highlight w:val="none"/>
          <w:u w:val="none"/>
          <w:lang w:eastAsia="zh-CN"/>
        </w:rPr>
        <w:t>该项目绩效评价结果为“</w:t>
      </w:r>
      <w:r>
        <w:rPr>
          <w:rFonts w:hint="eastAsia" w:ascii="仿宋" w:hAnsi="仿宋" w:eastAsia="仿宋" w:cs="仿宋"/>
          <w:sz w:val="32"/>
          <w:szCs w:val="32"/>
          <w:highlight w:val="none"/>
          <w:u w:val="none"/>
          <w:lang w:val="en-US" w:eastAsia="zh-CN"/>
        </w:rPr>
        <w:t>优</w:t>
      </w:r>
      <w:r>
        <w:rPr>
          <w:rFonts w:hint="eastAsia" w:ascii="仿宋" w:hAnsi="仿宋" w:eastAsia="仿宋" w:cs="仿宋"/>
          <w:sz w:val="32"/>
          <w:szCs w:val="32"/>
          <w:highlight w:val="none"/>
          <w:u w:val="none"/>
          <w:lang w:eastAsia="zh-CN"/>
        </w:rPr>
        <w:t>”。主要绩效有：</w:t>
      </w:r>
      <w:r>
        <w:rPr>
          <w:rFonts w:hint="eastAsia" w:ascii="仿宋" w:hAnsi="仿宋" w:eastAsia="仿宋" w:cs="仿宋"/>
          <w:sz w:val="32"/>
          <w:szCs w:val="32"/>
          <w:highlight w:val="none"/>
        </w:rPr>
        <w:t>义务教育公用经费和取暖费地方配套资金达到义务教育生均标准，小学每生每年650元，初中每生每年850元，取暖费生均标准每生每年185元，</w:t>
      </w:r>
      <w:r>
        <w:rPr>
          <w:rFonts w:hint="eastAsia" w:ascii="仿宋" w:hAnsi="仿宋" w:eastAsia="仿宋" w:cs="仿宋"/>
          <w:bCs/>
          <w:sz w:val="32"/>
          <w:szCs w:val="32"/>
          <w:highlight w:val="none"/>
        </w:rPr>
        <w:t>按照规定时限，分春、秋两季及时拨付资金</w:t>
      </w:r>
      <w:r>
        <w:rPr>
          <w:rFonts w:hint="eastAsia" w:ascii="仿宋" w:hAnsi="仿宋" w:eastAsia="仿宋" w:cs="仿宋"/>
          <w:bCs/>
          <w:sz w:val="32"/>
          <w:szCs w:val="32"/>
          <w:highlight w:val="none"/>
          <w:lang w:eastAsia="zh-CN"/>
        </w:rPr>
        <w:t>，</w:t>
      </w:r>
      <w:r>
        <w:rPr>
          <w:rFonts w:hint="eastAsia" w:ascii="仿宋" w:hAnsi="仿宋" w:eastAsia="仿宋" w:cs="仿宋"/>
          <w:color w:val="333333"/>
          <w:sz w:val="32"/>
          <w:szCs w:val="32"/>
          <w:highlight w:val="none"/>
          <w:shd w:val="clear" w:color="auto" w:fill="FFFFFF"/>
        </w:rPr>
        <w:t>促进了义务教育阶段学校均衡发展</w:t>
      </w:r>
      <w:r>
        <w:rPr>
          <w:rFonts w:hint="eastAsia" w:ascii="仿宋" w:hAnsi="仿宋" w:eastAsia="仿宋" w:cs="仿宋"/>
          <w:color w:val="333333"/>
          <w:sz w:val="32"/>
          <w:szCs w:val="32"/>
          <w:highlight w:val="none"/>
          <w:shd w:val="clear" w:color="auto" w:fill="FFFFFF"/>
          <w:lang w:val="en-US" w:eastAsia="zh-CN"/>
        </w:rPr>
        <w:t>和</w:t>
      </w:r>
      <w:r>
        <w:rPr>
          <w:rFonts w:hint="eastAsia" w:ascii="仿宋" w:hAnsi="仿宋" w:eastAsia="仿宋" w:cs="仿宋"/>
          <w:color w:val="333333"/>
          <w:sz w:val="32"/>
          <w:szCs w:val="32"/>
          <w:highlight w:val="none"/>
          <w:shd w:val="clear" w:color="auto" w:fill="FFFFFF"/>
        </w:rPr>
        <w:t>教育质量稳步提高。</w:t>
      </w:r>
      <w:r>
        <w:rPr>
          <w:rFonts w:hint="eastAsia" w:ascii="仿宋" w:hAnsi="仿宋" w:eastAsia="仿宋" w:cs="仿宋"/>
          <w:color w:val="333333"/>
          <w:sz w:val="32"/>
          <w:szCs w:val="32"/>
          <w:highlight w:val="none"/>
          <w:shd w:val="clear" w:color="auto" w:fill="FFFFFF"/>
          <w:lang w:val="en-US" w:eastAsia="zh-CN"/>
        </w:rPr>
        <w:t>师生及家长满意度达91.4%。</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三、存在问题及原因</w:t>
      </w:r>
    </w:p>
    <w:p>
      <w:pPr>
        <w:widowControl w:val="0"/>
        <w:wordWrap/>
        <w:adjustRightInd w:val="0"/>
        <w:snapToGrid/>
        <w:spacing w:line="240" w:lineRule="auto"/>
        <w:ind w:firstLine="640"/>
        <w:textAlignment w:val="auto"/>
        <w:outlineLvl w:val="9"/>
        <w:rPr>
          <w:rFonts w:hint="eastAsia" w:ascii="仿宋" w:hAnsi="仿宋" w:eastAsia="仿宋" w:cs="仿宋"/>
          <w:sz w:val="32"/>
          <w:szCs w:val="32"/>
          <w:highlight w:val="none"/>
          <w:u w:val="none"/>
          <w:lang w:eastAsia="zh-CN"/>
        </w:rPr>
      </w:pPr>
      <w:r>
        <w:rPr>
          <w:rFonts w:hint="eastAsia" w:ascii="仿宋" w:hAnsi="仿宋" w:eastAsia="仿宋" w:cs="仿宋"/>
          <w:bCs/>
          <w:sz w:val="32"/>
          <w:szCs w:val="32"/>
          <w:highlight w:val="none"/>
          <w:lang w:val="en-US" w:eastAsia="zh-CN"/>
        </w:rPr>
        <w:t>绩效目标设置虽然已经细化，但不够量化，定性指标多而定量指标少，数量指标未能充分体现受益对象人数。</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四、有关建议</w:t>
      </w:r>
    </w:p>
    <w:p>
      <w:pPr>
        <w:widowControl w:val="0"/>
        <w:wordWrap/>
        <w:adjustRightInd w:val="0"/>
        <w:snapToGrid/>
        <w:spacing w:line="240" w:lineRule="auto"/>
        <w:ind w:firstLine="64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继续做好义务教育公用经费和取暖费地方配套资金执行工作，做好相关政策的宣传，</w:t>
      </w:r>
      <w:r>
        <w:rPr>
          <w:rFonts w:hint="eastAsia" w:ascii="仿宋" w:hAnsi="仿宋" w:eastAsia="仿宋" w:cs="仿宋"/>
          <w:sz w:val="32"/>
          <w:szCs w:val="32"/>
          <w:highlight w:val="none"/>
          <w:lang w:val="en-US" w:eastAsia="zh-CN"/>
        </w:rPr>
        <w:t>强化支出管理</w:t>
      </w:r>
      <w:r>
        <w:rPr>
          <w:rFonts w:hint="eastAsia" w:ascii="仿宋" w:hAnsi="仿宋" w:eastAsia="仿宋" w:cs="仿宋"/>
          <w:sz w:val="32"/>
          <w:szCs w:val="32"/>
          <w:highlight w:val="none"/>
        </w:rPr>
        <w:t>，圆满完成义务教育公用经费和取暖费地方配套资金发放工作。同时，将</w:t>
      </w:r>
      <w:r>
        <w:rPr>
          <w:rFonts w:hint="eastAsia" w:ascii="仿宋" w:hAnsi="仿宋" w:eastAsia="仿宋" w:cs="仿宋"/>
          <w:sz w:val="32"/>
          <w:szCs w:val="32"/>
          <w:highlight w:val="none"/>
          <w:lang w:val="en-US" w:eastAsia="zh-CN"/>
        </w:rPr>
        <w:t>绩效目标进一步量化，绩效目标、评价结果随同预决算及时公开</w:t>
      </w:r>
      <w:r>
        <w:rPr>
          <w:rFonts w:hint="eastAsia" w:ascii="仿宋" w:hAnsi="仿宋" w:eastAsia="仿宋" w:cs="仿宋"/>
          <w:sz w:val="32"/>
          <w:szCs w:val="32"/>
          <w:highlight w:val="none"/>
        </w:rPr>
        <w:t>，广泛接受社会监督。</w:t>
      </w:r>
    </w:p>
    <w:p>
      <w:pPr>
        <w:widowControl w:val="0"/>
        <w:wordWrap/>
        <w:adjustRightInd w:val="0"/>
        <w:snapToGrid/>
        <w:spacing w:line="240" w:lineRule="auto"/>
        <w:ind w:firstLine="640"/>
        <w:textAlignment w:val="auto"/>
        <w:outlineLvl w:val="9"/>
        <w:rPr>
          <w:rFonts w:hint="eastAsia" w:ascii="仿宋_GB2312" w:hAnsi="仿宋_GB2312" w:eastAsia="仿宋_GB2312" w:cs="仿宋_GB2312"/>
          <w:szCs w:val="32"/>
          <w:highlight w:val="none"/>
          <w:lang w:eastAsia="zh-CN"/>
        </w:rPr>
      </w:pPr>
    </w:p>
    <w:p>
      <w:pPr>
        <w:wordWrap/>
        <w:spacing w:line="240" w:lineRule="auto"/>
        <w:outlineLvl w:val="9"/>
        <w:rPr>
          <w:rFonts w:hint="eastAsia" w:ascii="仿宋_GB2312" w:hAnsi="仿宋_GB2312" w:eastAsia="仿宋_GB2312" w:cs="仿宋_GB2312"/>
          <w:sz w:val="32"/>
          <w:szCs w:val="32"/>
          <w:lang w:eastAsia="zh-CN"/>
        </w:rPr>
      </w:pPr>
    </w:p>
    <w:p>
      <w:pPr>
        <w:pStyle w:val="14"/>
        <w:wordWrap/>
        <w:spacing w:line="240" w:lineRule="auto"/>
        <w:outlineLvl w:val="9"/>
        <w:rPr>
          <w:rFonts w:hint="eastAsia" w:ascii="仿宋_GB2312" w:hAnsi="仿宋_GB2312" w:eastAsia="仿宋_GB2312" w:cs="仿宋_GB2312"/>
          <w:sz w:val="32"/>
          <w:szCs w:val="32"/>
          <w:lang w:eastAsia="zh-CN"/>
        </w:rPr>
      </w:pPr>
    </w:p>
    <w:p>
      <w:pPr>
        <w:pStyle w:val="15"/>
        <w:wordWrap/>
        <w:spacing w:line="240" w:lineRule="auto"/>
        <w:outlineLvl w:val="9"/>
        <w:rPr>
          <w:rFonts w:hint="eastAsia" w:ascii="仿宋_GB2312" w:hAnsi="仿宋_GB2312" w:eastAsia="仿宋_GB2312" w:cs="仿宋_GB2312"/>
          <w:sz w:val="32"/>
          <w:szCs w:val="32"/>
          <w:lang w:eastAsia="zh-CN"/>
        </w:rPr>
      </w:pPr>
    </w:p>
    <w:p>
      <w:pPr>
        <w:wordWrap/>
        <w:spacing w:line="240" w:lineRule="auto"/>
        <w:outlineLvl w:val="9"/>
        <w:rPr>
          <w:rFonts w:hint="eastAsia" w:ascii="仿宋_GB2312" w:hAnsi="仿宋_GB2312" w:eastAsia="仿宋_GB2312" w:cs="仿宋_GB2312"/>
          <w:sz w:val="32"/>
          <w:szCs w:val="32"/>
          <w:lang w:eastAsia="zh-CN"/>
        </w:rPr>
      </w:pPr>
    </w:p>
    <w:p>
      <w:pPr>
        <w:pStyle w:val="14"/>
        <w:wordWrap/>
        <w:spacing w:line="240" w:lineRule="auto"/>
        <w:outlineLvl w:val="9"/>
        <w:rPr>
          <w:rFonts w:hint="eastAsia" w:ascii="仿宋_GB2312" w:hAnsi="仿宋_GB2312" w:eastAsia="仿宋_GB2312" w:cs="仿宋_GB2312"/>
          <w:sz w:val="32"/>
          <w:szCs w:val="32"/>
          <w:lang w:eastAsia="zh-CN"/>
        </w:rPr>
      </w:pPr>
    </w:p>
    <w:p>
      <w:pPr>
        <w:pStyle w:val="15"/>
        <w:wordWrap/>
        <w:spacing w:line="240" w:lineRule="auto"/>
        <w:outlineLvl w:val="9"/>
        <w:rPr>
          <w:rFonts w:hint="eastAsia" w:ascii="仿宋_GB2312" w:hAnsi="仿宋_GB2312" w:eastAsia="仿宋_GB2312" w:cs="仿宋_GB2312"/>
          <w:sz w:val="32"/>
          <w:szCs w:val="32"/>
          <w:lang w:eastAsia="zh-CN"/>
        </w:rPr>
      </w:pPr>
    </w:p>
    <w:p>
      <w:pPr>
        <w:wordWrap/>
        <w:spacing w:line="240" w:lineRule="auto"/>
        <w:outlineLvl w:val="9"/>
        <w:rPr>
          <w:rFonts w:hint="eastAsia" w:ascii="仿宋_GB2312" w:hAnsi="仿宋_GB2312" w:eastAsia="仿宋_GB2312" w:cs="仿宋_GB2312"/>
          <w:sz w:val="32"/>
          <w:szCs w:val="32"/>
          <w:lang w:eastAsia="zh-CN"/>
        </w:rPr>
      </w:pPr>
    </w:p>
    <w:p>
      <w:pPr>
        <w:pStyle w:val="14"/>
        <w:wordWrap/>
        <w:spacing w:line="240" w:lineRule="auto"/>
        <w:outlineLvl w:val="9"/>
        <w:rPr>
          <w:rFonts w:hint="eastAsia" w:ascii="仿宋_GB2312" w:hAnsi="仿宋_GB2312" w:eastAsia="仿宋_GB2312" w:cs="仿宋_GB2312"/>
          <w:sz w:val="32"/>
          <w:szCs w:val="32"/>
          <w:lang w:eastAsia="zh-CN"/>
        </w:rPr>
      </w:pPr>
    </w:p>
    <w:p>
      <w:pPr>
        <w:pStyle w:val="15"/>
        <w:wordWrap/>
        <w:spacing w:line="240" w:lineRule="auto"/>
        <w:outlineLvl w:val="9"/>
        <w:rPr>
          <w:rFonts w:hint="eastAsia" w:ascii="仿宋_GB2312" w:hAnsi="仿宋_GB2312" w:eastAsia="仿宋_GB2312" w:cs="仿宋_GB2312"/>
          <w:sz w:val="32"/>
          <w:szCs w:val="32"/>
          <w:lang w:eastAsia="zh-CN"/>
        </w:rPr>
      </w:pPr>
    </w:p>
    <w:p>
      <w:pPr>
        <w:wordWrap/>
        <w:spacing w:line="240" w:lineRule="auto"/>
        <w:outlineLvl w:val="9"/>
        <w:rPr>
          <w:rFonts w:hint="eastAsia" w:ascii="仿宋_GB2312" w:hAnsi="仿宋_GB2312" w:eastAsia="仿宋_GB2312" w:cs="仿宋_GB2312"/>
          <w:sz w:val="32"/>
          <w:szCs w:val="32"/>
          <w:lang w:eastAsia="zh-CN"/>
        </w:rPr>
      </w:pPr>
    </w:p>
    <w:p>
      <w:pPr>
        <w:pStyle w:val="2"/>
        <w:wordWrap/>
        <w:spacing w:line="240" w:lineRule="auto"/>
        <w:outlineLvl w:val="9"/>
        <w:rPr>
          <w:rFonts w:hint="eastAsia" w:ascii="仿宋_GB2312" w:hAnsi="仿宋_GB2312" w:eastAsia="仿宋_GB2312" w:cs="仿宋_GB2312"/>
          <w:sz w:val="32"/>
          <w:szCs w:val="32"/>
          <w:lang w:eastAsia="zh-CN"/>
        </w:rPr>
      </w:pPr>
    </w:p>
    <w:p>
      <w:pPr>
        <w:wordWrap/>
        <w:spacing w:line="240" w:lineRule="auto"/>
        <w:outlineLvl w:val="9"/>
        <w:rPr>
          <w:rFonts w:hint="eastAsia" w:ascii="仿宋_GB2312" w:hAnsi="仿宋_GB2312" w:eastAsia="仿宋_GB2312" w:cs="仿宋_GB2312"/>
          <w:sz w:val="32"/>
          <w:szCs w:val="32"/>
          <w:lang w:eastAsia="zh-CN"/>
        </w:rPr>
      </w:pPr>
    </w:p>
    <w:p>
      <w:pPr>
        <w:pStyle w:val="2"/>
        <w:wordWrap/>
        <w:spacing w:line="240" w:lineRule="auto"/>
        <w:outlineLvl w:val="9"/>
        <w:rPr>
          <w:rFonts w:hint="eastAsia" w:ascii="仿宋_GB2312" w:hAnsi="仿宋_GB2312" w:eastAsia="仿宋_GB2312" w:cs="仿宋_GB2312"/>
          <w:sz w:val="32"/>
          <w:szCs w:val="32"/>
          <w:lang w:eastAsia="zh-CN"/>
        </w:rPr>
      </w:pPr>
    </w:p>
    <w:p>
      <w:pPr>
        <w:wordWrap/>
        <w:spacing w:line="240" w:lineRule="auto"/>
        <w:outlineLvl w:val="9"/>
        <w:rPr>
          <w:rFonts w:hint="eastAsia" w:ascii="仿宋_GB2312" w:hAnsi="仿宋_GB2312" w:eastAsia="仿宋_GB2312" w:cs="仿宋_GB2312"/>
          <w:sz w:val="32"/>
          <w:szCs w:val="32"/>
          <w:lang w:eastAsia="zh-CN"/>
        </w:rPr>
      </w:pPr>
    </w:p>
    <w:p>
      <w:pPr>
        <w:pStyle w:val="2"/>
        <w:wordWrap/>
        <w:spacing w:line="240" w:lineRule="auto"/>
        <w:outlineLvl w:val="9"/>
        <w:rPr>
          <w:rFonts w:hint="eastAsia"/>
          <w:lang w:eastAsia="zh-CN"/>
        </w:rPr>
      </w:pPr>
    </w:p>
    <w:p>
      <w:pPr>
        <w:pStyle w:val="15"/>
        <w:wordWrap/>
        <w:spacing w:line="240" w:lineRule="auto"/>
        <w:outlineLvl w:val="9"/>
        <w:rPr>
          <w:rFonts w:hint="eastAsia" w:ascii="仿宋_GB2312" w:hAnsi="仿宋_GB2312" w:eastAsia="仿宋_GB2312" w:cs="仿宋_GB2312"/>
          <w:sz w:val="32"/>
          <w:szCs w:val="32"/>
          <w:lang w:eastAsia="zh-CN"/>
        </w:rPr>
      </w:pPr>
    </w:p>
    <w:p>
      <w:pPr>
        <w:pStyle w:val="14"/>
        <w:wordWrap/>
        <w:spacing w:line="240" w:lineRule="auto"/>
        <w:outlineLvl w:val="9"/>
        <w:rPr>
          <w:rFonts w:hint="eastAsia" w:ascii="仿宋_GB2312" w:hAnsi="仿宋_GB2312" w:eastAsia="仿宋_GB2312" w:cs="仿宋_GB2312"/>
          <w:sz w:val="32"/>
          <w:szCs w:val="32"/>
          <w:lang w:eastAsia="zh-CN"/>
        </w:rPr>
      </w:pPr>
    </w:p>
    <w:p>
      <w:pPr>
        <w:pStyle w:val="15"/>
        <w:wordWrap/>
        <w:spacing w:line="240" w:lineRule="auto"/>
        <w:outlineLvl w:val="9"/>
        <w:rPr>
          <w:rFonts w:hint="eastAsia" w:ascii="仿宋_GB2312" w:hAnsi="仿宋_GB2312" w:eastAsia="仿宋_GB2312" w:cs="仿宋_GB2312"/>
          <w:sz w:val="32"/>
          <w:szCs w:val="32"/>
          <w:lang w:eastAsia="zh-CN"/>
        </w:rPr>
      </w:pPr>
    </w:p>
    <w:p>
      <w:pPr>
        <w:widowControl w:val="0"/>
        <w:numPr>
          <w:ilvl w:val="0"/>
          <w:numId w:val="0"/>
        </w:numPr>
        <w:wordWrap/>
        <w:adjustRightInd/>
        <w:snapToGrid/>
        <w:spacing w:line="576" w:lineRule="exact"/>
        <w:ind w:right="0"/>
        <w:jc w:val="both"/>
        <w:textAlignment w:val="auto"/>
        <w:outlineLvl w:val="9"/>
        <w:rPr>
          <w:rFonts w:hint="eastAsia" w:ascii="方正小标宋简体" w:hAnsi="方正小标宋简体" w:eastAsia="方正小标宋简体" w:cs="方正小标宋简体"/>
          <w:b w:val="0"/>
          <w:bCs w:val="0"/>
          <w:sz w:val="48"/>
          <w:szCs w:val="48"/>
          <w:highlight w:val="none"/>
          <w:u w:val="none"/>
          <w:lang w:val="en-US" w:eastAsia="zh-CN"/>
        </w:rPr>
      </w:pPr>
    </w:p>
    <w:p>
      <w:pPr>
        <w:widowControl w:val="0"/>
        <w:numPr>
          <w:ilvl w:val="0"/>
          <w:numId w:val="0"/>
        </w:numPr>
        <w:wordWrap/>
        <w:adjustRightInd/>
        <w:snapToGrid/>
        <w:spacing w:line="576" w:lineRule="exact"/>
        <w:ind w:right="0"/>
        <w:jc w:val="center"/>
        <w:textAlignment w:val="auto"/>
        <w:outlineLvl w:val="0"/>
        <w:rPr>
          <w:rFonts w:hint="eastAsia" w:ascii="Times New Roman" w:hAnsi="Times New Roman" w:eastAsia="方正小标宋简体" w:cs="Times New Roman"/>
          <w:b w:val="0"/>
          <w:bCs w:val="0"/>
          <w:sz w:val="48"/>
          <w:szCs w:val="48"/>
          <w:highlight w:val="none"/>
          <w:u w:val="none"/>
          <w:lang w:val="en-US" w:eastAsia="zh-CN"/>
        </w:rPr>
      </w:pPr>
    </w:p>
    <w:p>
      <w:pPr>
        <w:widowControl w:val="0"/>
        <w:numPr>
          <w:ilvl w:val="0"/>
          <w:numId w:val="0"/>
        </w:numPr>
        <w:wordWrap/>
        <w:adjustRightInd/>
        <w:snapToGrid/>
        <w:spacing w:line="576" w:lineRule="exact"/>
        <w:ind w:right="0"/>
        <w:jc w:val="center"/>
        <w:textAlignment w:val="auto"/>
        <w:outlineLvl w:val="0"/>
        <w:rPr>
          <w:rFonts w:hint="eastAsia" w:ascii="Times New Roman" w:hAnsi="Times New Roman" w:eastAsia="方正小标宋简体" w:cs="Times New Roman"/>
          <w:b w:val="0"/>
          <w:bCs w:val="0"/>
          <w:sz w:val="48"/>
          <w:szCs w:val="48"/>
          <w:highlight w:val="none"/>
          <w:u w:val="none"/>
          <w:lang w:val="en-US" w:eastAsia="zh-CN"/>
        </w:rPr>
      </w:pPr>
    </w:p>
    <w:p>
      <w:pPr>
        <w:widowControl w:val="0"/>
        <w:numPr>
          <w:ilvl w:val="0"/>
          <w:numId w:val="0"/>
        </w:numPr>
        <w:wordWrap/>
        <w:adjustRightInd/>
        <w:snapToGrid/>
        <w:spacing w:line="576" w:lineRule="exact"/>
        <w:ind w:right="0"/>
        <w:jc w:val="center"/>
        <w:textAlignment w:val="auto"/>
        <w:outlineLvl w:val="0"/>
        <w:rPr>
          <w:rFonts w:hint="default" w:ascii="Times New Roman" w:hAnsi="Times New Roman" w:eastAsia="方正小标宋简体" w:cs="Times New Roman"/>
          <w:b w:val="0"/>
          <w:bCs w:val="0"/>
          <w:sz w:val="48"/>
          <w:szCs w:val="48"/>
          <w:highlight w:val="none"/>
          <w:u w:val="none"/>
          <w:lang w:val="en-US" w:eastAsia="zh-CN"/>
        </w:rPr>
      </w:pPr>
      <w:r>
        <w:rPr>
          <w:rFonts w:hint="eastAsia" w:ascii="Times New Roman" w:hAnsi="Times New Roman" w:eastAsia="方正小标宋简体" w:cs="Times New Roman"/>
          <w:b w:val="0"/>
          <w:bCs w:val="0"/>
          <w:sz w:val="48"/>
          <w:szCs w:val="48"/>
          <w:highlight w:val="none"/>
          <w:u w:val="none"/>
          <w:lang w:val="en-US" w:eastAsia="zh-CN"/>
        </w:rPr>
        <w:t>3.</w:t>
      </w:r>
      <w:r>
        <w:rPr>
          <w:rFonts w:hint="default" w:ascii="Times New Roman" w:hAnsi="Times New Roman" w:eastAsia="方正小标宋简体" w:cs="Times New Roman"/>
          <w:b w:val="0"/>
          <w:bCs w:val="0"/>
          <w:sz w:val="48"/>
          <w:szCs w:val="48"/>
          <w:highlight w:val="none"/>
          <w:u w:val="none"/>
          <w:lang w:val="en-US" w:eastAsia="zh-CN"/>
        </w:rPr>
        <w:t>高中公用经费地方配套资金</w:t>
      </w:r>
    </w:p>
    <w:p>
      <w:pPr>
        <w:widowControl w:val="0"/>
        <w:numPr>
          <w:ilvl w:val="0"/>
          <w:numId w:val="0"/>
        </w:numPr>
        <w:wordWrap/>
        <w:adjustRightInd/>
        <w:snapToGrid/>
        <w:spacing w:line="576" w:lineRule="exact"/>
        <w:ind w:right="0"/>
        <w:jc w:val="center"/>
        <w:textAlignment w:val="auto"/>
        <w:outlineLvl w:val="0"/>
        <w:rPr>
          <w:rFonts w:hint="eastAsia" w:ascii="方正小标宋简体" w:hAnsi="方正小标宋简体" w:eastAsia="方正小标宋简体" w:cs="方正小标宋简体"/>
          <w:b w:val="0"/>
          <w:bCs w:val="0"/>
          <w:sz w:val="48"/>
          <w:szCs w:val="48"/>
          <w:highlight w:val="none"/>
          <w:u w:val="none"/>
          <w:lang w:eastAsia="zh-CN"/>
        </w:rPr>
      </w:pPr>
      <w:r>
        <w:rPr>
          <w:rFonts w:hint="eastAsia" w:ascii="方正小标宋简体" w:hAnsi="方正小标宋简体" w:eastAsia="方正小标宋简体" w:cs="方正小标宋简体"/>
          <w:b w:val="0"/>
          <w:bCs w:val="0"/>
          <w:sz w:val="48"/>
          <w:szCs w:val="48"/>
          <w:highlight w:val="none"/>
          <w:u w:val="none"/>
          <w:lang w:val="en-US" w:eastAsia="zh-CN"/>
        </w:rPr>
        <w:t>（</w:t>
      </w:r>
      <w:r>
        <w:rPr>
          <w:rFonts w:hint="default" w:ascii="Times New Roman" w:hAnsi="Times New Roman" w:eastAsia="方正小标宋简体" w:cs="Times New Roman"/>
          <w:b w:val="0"/>
          <w:bCs w:val="0"/>
          <w:sz w:val="48"/>
          <w:szCs w:val="48"/>
          <w:highlight w:val="none"/>
          <w:u w:val="none"/>
          <w:lang w:val="en-US" w:eastAsia="zh-CN"/>
        </w:rPr>
        <w:t>202</w:t>
      </w:r>
      <w:r>
        <w:rPr>
          <w:rFonts w:hint="eastAsia" w:ascii="Times New Roman" w:hAnsi="Times New Roman" w:eastAsia="方正小标宋简体" w:cs="Times New Roman"/>
          <w:b w:val="0"/>
          <w:bCs w:val="0"/>
          <w:sz w:val="48"/>
          <w:szCs w:val="48"/>
          <w:highlight w:val="none"/>
          <w:u w:val="none"/>
          <w:lang w:val="en-US" w:eastAsia="zh-CN"/>
        </w:rPr>
        <w:t>2</w:t>
      </w:r>
      <w:r>
        <w:rPr>
          <w:rFonts w:hint="eastAsia" w:ascii="方正小标宋简体" w:hAnsi="方正小标宋简体" w:eastAsia="方正小标宋简体" w:cs="方正小标宋简体"/>
          <w:b w:val="0"/>
          <w:bCs w:val="0"/>
          <w:sz w:val="48"/>
          <w:szCs w:val="48"/>
          <w:highlight w:val="none"/>
          <w:u w:val="none"/>
          <w:lang w:val="en-US" w:eastAsia="zh-CN"/>
        </w:rPr>
        <w:t>年）</w:t>
      </w:r>
      <w:r>
        <w:rPr>
          <w:rFonts w:hint="eastAsia" w:ascii="方正小标宋简体" w:hAnsi="方正小标宋简体" w:eastAsia="方正小标宋简体" w:cs="方正小标宋简体"/>
          <w:b w:val="0"/>
          <w:bCs w:val="0"/>
          <w:sz w:val="48"/>
          <w:szCs w:val="48"/>
          <w:highlight w:val="none"/>
          <w:u w:val="none"/>
          <w:lang w:eastAsia="zh-CN"/>
        </w:rPr>
        <w:t>绩效评价报告摘要</w:t>
      </w:r>
    </w:p>
    <w:p>
      <w:pPr>
        <w:pStyle w:val="14"/>
        <w:rPr>
          <w:rFonts w:hint="eastAsia" w:ascii="仿宋_GB2312" w:hAnsi="仿宋_GB2312" w:eastAsia="仿宋_GB2312" w:cs="仿宋_GB2312"/>
          <w:sz w:val="32"/>
          <w:szCs w:val="32"/>
          <w:lang w:eastAsia="zh-CN"/>
        </w:rPr>
      </w:pPr>
    </w:p>
    <w:p>
      <w:pPr>
        <w:widowControl w:val="0"/>
        <w:wordWrap/>
        <w:adjustRightInd/>
        <w:snapToGrid/>
        <w:spacing w:line="240" w:lineRule="auto"/>
        <w:ind w:left="0" w:leftChars="0" w:right="0" w:firstLine="640" w:firstLineChars="200"/>
        <w:jc w:val="both"/>
        <w:textAlignment w:val="auto"/>
        <w:outlineLvl w:val="9"/>
        <w:rPr>
          <w:rFonts w:hint="eastAsia" w:ascii="黑体" w:hAnsi="黑体" w:eastAsia="黑体" w:cs="黑体"/>
          <w:sz w:val="32"/>
          <w:szCs w:val="32"/>
          <w:highlight w:val="none"/>
          <w:u w:val="none"/>
          <w:lang w:eastAsia="zh-CN"/>
        </w:rPr>
      </w:pPr>
      <w:r>
        <w:rPr>
          <w:rFonts w:hint="eastAsia" w:ascii="黑体" w:hAnsi="黑体" w:eastAsia="黑体" w:cs="黑体"/>
          <w:sz w:val="32"/>
          <w:szCs w:val="32"/>
          <w:highlight w:val="none"/>
          <w:u w:val="none"/>
          <w:lang w:eastAsia="zh-CN"/>
        </w:rPr>
        <w:t>一、项目资金投入及支出情况</w:t>
      </w:r>
    </w:p>
    <w:p>
      <w:pPr>
        <w:widowControl w:val="0"/>
        <w:wordWrap/>
        <w:adjustRightInd/>
        <w:snapToGrid/>
        <w:spacing w:line="240" w:lineRule="auto"/>
        <w:ind w:left="0" w:leftChars="0" w:right="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2年，</w:t>
      </w:r>
      <w:r>
        <w:rPr>
          <w:rFonts w:hint="eastAsia" w:ascii="仿宋" w:hAnsi="仿宋" w:eastAsia="仿宋" w:cs="仿宋"/>
          <w:sz w:val="32"/>
          <w:szCs w:val="32"/>
          <w:highlight w:val="none"/>
        </w:rPr>
        <w:t>我市</w:t>
      </w:r>
      <w:r>
        <w:rPr>
          <w:rFonts w:hint="eastAsia" w:ascii="仿宋" w:hAnsi="仿宋" w:eastAsia="仿宋" w:cs="仿宋"/>
          <w:sz w:val="32"/>
          <w:szCs w:val="32"/>
          <w:highlight w:val="none"/>
          <w:lang w:val="en-US" w:eastAsia="zh-CN"/>
        </w:rPr>
        <w:t>高中公用经费</w:t>
      </w:r>
      <w:r>
        <w:rPr>
          <w:rFonts w:hint="eastAsia" w:ascii="仿宋" w:hAnsi="仿宋" w:eastAsia="仿宋" w:cs="仿宋"/>
          <w:sz w:val="32"/>
          <w:szCs w:val="32"/>
          <w:highlight w:val="none"/>
        </w:rPr>
        <w:t>地方配套资金全年预算数</w:t>
      </w:r>
      <w:r>
        <w:rPr>
          <w:rFonts w:hint="eastAsia" w:ascii="仿宋" w:hAnsi="仿宋" w:eastAsia="仿宋" w:cs="仿宋"/>
          <w:sz w:val="32"/>
          <w:szCs w:val="32"/>
          <w:highlight w:val="none"/>
          <w:lang w:val="en-US" w:eastAsia="zh-CN"/>
        </w:rPr>
        <w:t>794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r>
        <w:rPr>
          <w:rFonts w:hint="eastAsia" w:ascii="仿宋" w:hAnsi="仿宋" w:eastAsia="仿宋" w:cs="仿宋"/>
          <w:color w:val="auto"/>
          <w:sz w:val="32"/>
          <w:szCs w:val="32"/>
          <w:highlight w:val="none"/>
          <w:u w:val="none"/>
          <w:lang w:val="en-US" w:eastAsia="zh-CN"/>
        </w:rPr>
        <w:t>截至2022年</w:t>
      </w:r>
      <w:r>
        <w:rPr>
          <w:rFonts w:hint="eastAsia" w:ascii="仿宋" w:hAnsi="仿宋" w:eastAsia="仿宋" w:cs="仿宋"/>
          <w:sz w:val="32"/>
          <w:szCs w:val="32"/>
          <w:highlight w:val="none"/>
          <w:u w:val="none"/>
          <w:lang w:val="en-US" w:eastAsia="zh-CN"/>
        </w:rPr>
        <w:t>12月31日，实际支出</w:t>
      </w:r>
      <w:r>
        <w:rPr>
          <w:rFonts w:hint="eastAsia" w:ascii="仿宋" w:hAnsi="仿宋" w:eastAsia="仿宋" w:cs="仿宋"/>
          <w:sz w:val="32"/>
          <w:szCs w:val="32"/>
          <w:lang w:val="en-US" w:eastAsia="zh-CN"/>
        </w:rPr>
        <w:t>794万元</w:t>
      </w:r>
      <w:r>
        <w:rPr>
          <w:rFonts w:hint="eastAsia" w:ascii="仿宋" w:hAnsi="仿宋" w:eastAsia="仿宋" w:cs="仿宋"/>
          <w:sz w:val="32"/>
          <w:szCs w:val="32"/>
          <w:highlight w:val="none"/>
          <w:u w:val="none"/>
          <w:lang w:val="en-US" w:eastAsia="zh-CN"/>
        </w:rPr>
        <w:t>，执行率为100.0%。</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二、评价结论</w:t>
      </w:r>
    </w:p>
    <w:p>
      <w:pPr>
        <w:widowControl w:val="0"/>
        <w:wordWrap/>
        <w:spacing w:line="240" w:lineRule="auto"/>
        <w:ind w:firstLine="645"/>
        <w:outlineLvl w:val="9"/>
        <w:rPr>
          <w:rFonts w:hint="eastAsia" w:ascii="仿宋" w:hAnsi="仿宋" w:eastAsia="仿宋" w:cs="仿宋"/>
          <w:sz w:val="32"/>
          <w:szCs w:val="32"/>
          <w:highlight w:val="none"/>
          <w:u w:val="none"/>
          <w:lang w:val="en-US" w:eastAsia="zh-CN"/>
        </w:rPr>
      </w:pPr>
      <w:r>
        <w:rPr>
          <w:rFonts w:hint="eastAsia" w:ascii="仿宋" w:hAnsi="仿宋" w:eastAsia="仿宋" w:cs="仿宋"/>
          <w:sz w:val="32"/>
          <w:szCs w:val="32"/>
          <w:highlight w:val="none"/>
          <w:u w:val="none"/>
          <w:lang w:eastAsia="zh-CN"/>
        </w:rPr>
        <w:t>该项目绩效评价结果为“</w:t>
      </w:r>
      <w:r>
        <w:rPr>
          <w:rFonts w:hint="eastAsia" w:ascii="仿宋" w:hAnsi="仿宋" w:eastAsia="仿宋" w:cs="仿宋"/>
          <w:sz w:val="32"/>
          <w:szCs w:val="32"/>
          <w:highlight w:val="none"/>
          <w:u w:val="none"/>
          <w:lang w:val="en-US" w:eastAsia="zh-CN"/>
        </w:rPr>
        <w:t>优</w:t>
      </w:r>
      <w:r>
        <w:rPr>
          <w:rFonts w:hint="eastAsia" w:ascii="仿宋" w:hAnsi="仿宋" w:eastAsia="仿宋" w:cs="仿宋"/>
          <w:sz w:val="32"/>
          <w:szCs w:val="32"/>
          <w:highlight w:val="none"/>
          <w:u w:val="none"/>
          <w:lang w:eastAsia="zh-CN"/>
        </w:rPr>
        <w:t>”。主要绩效有：</w:t>
      </w:r>
      <w:r>
        <w:rPr>
          <w:rFonts w:hint="eastAsia" w:ascii="仿宋" w:hAnsi="仿宋" w:eastAsia="仿宋" w:cs="仿宋"/>
          <w:bCs/>
          <w:sz w:val="32"/>
          <w:szCs w:val="32"/>
        </w:rPr>
        <w:t>2022年高中公用经费地方配套资金达到普通高中生均经费标准每生每年1000元，按照省和地方经费分担比例4.5:5.5要求，地方配套资金每生每年不低于550元，</w:t>
      </w:r>
      <w:r>
        <w:rPr>
          <w:rFonts w:hint="eastAsia" w:ascii="仿宋" w:hAnsi="仿宋" w:eastAsia="仿宋" w:cs="仿宋"/>
          <w:bCs/>
          <w:sz w:val="32"/>
          <w:szCs w:val="32"/>
          <w:lang w:val="en-US" w:eastAsia="zh-CN"/>
        </w:rPr>
        <w:t>预算部门</w:t>
      </w:r>
      <w:r>
        <w:rPr>
          <w:rFonts w:hint="eastAsia" w:ascii="仿宋" w:hAnsi="仿宋" w:eastAsia="仿宋" w:cs="仿宋"/>
          <w:sz w:val="32"/>
          <w:szCs w:val="32"/>
          <w:highlight w:val="none"/>
          <w:u w:val="none"/>
          <w:lang w:eastAsia="zh-CN"/>
        </w:rPr>
        <w:t>提高</w:t>
      </w:r>
      <w:r>
        <w:rPr>
          <w:rFonts w:hint="eastAsia" w:ascii="仿宋" w:hAnsi="仿宋" w:eastAsia="仿宋" w:cs="仿宋"/>
          <w:sz w:val="32"/>
          <w:szCs w:val="32"/>
          <w:highlight w:val="none"/>
          <w:lang w:eastAsia="zh-CN"/>
        </w:rPr>
        <w:t>高中公用经费</w:t>
      </w:r>
      <w:r>
        <w:rPr>
          <w:rFonts w:hint="eastAsia" w:ascii="仿宋" w:hAnsi="仿宋" w:eastAsia="仿宋" w:cs="仿宋"/>
          <w:sz w:val="32"/>
          <w:szCs w:val="32"/>
          <w:highlight w:val="none"/>
        </w:rPr>
        <w:t>地方配套资金</w:t>
      </w:r>
      <w:r>
        <w:rPr>
          <w:rFonts w:hint="eastAsia" w:ascii="仿宋" w:hAnsi="仿宋" w:eastAsia="仿宋" w:cs="仿宋"/>
          <w:sz w:val="32"/>
          <w:szCs w:val="32"/>
          <w:highlight w:val="none"/>
          <w:u w:val="none"/>
          <w:lang w:eastAsia="zh-CN"/>
        </w:rPr>
        <w:t>使用效率，建立科学、合理的项目支出绩效评价管理</w:t>
      </w:r>
      <w:r>
        <w:rPr>
          <w:rFonts w:hint="eastAsia" w:ascii="仿宋" w:hAnsi="仿宋" w:eastAsia="仿宋" w:cs="仿宋"/>
          <w:sz w:val="32"/>
          <w:szCs w:val="32"/>
          <w:highlight w:val="none"/>
          <w:u w:val="none"/>
          <w:lang w:val="en-US" w:eastAsia="zh-CN"/>
        </w:rPr>
        <w:t>体系</w:t>
      </w:r>
      <w:r>
        <w:rPr>
          <w:rFonts w:hint="eastAsia" w:ascii="仿宋" w:hAnsi="仿宋" w:eastAsia="仿宋" w:cs="仿宋"/>
          <w:sz w:val="32"/>
          <w:szCs w:val="32"/>
          <w:highlight w:val="none"/>
          <w:u w:val="none"/>
          <w:lang w:eastAsia="zh-CN"/>
        </w:rPr>
        <w:t>，</w:t>
      </w:r>
      <w:r>
        <w:rPr>
          <w:rFonts w:hint="eastAsia" w:ascii="仿宋" w:hAnsi="仿宋" w:eastAsia="仿宋" w:cs="仿宋"/>
          <w:bCs/>
          <w:sz w:val="32"/>
          <w:szCs w:val="32"/>
        </w:rPr>
        <w:t>学校师生对</w:t>
      </w:r>
      <w:r>
        <w:rPr>
          <w:rFonts w:hint="eastAsia" w:ascii="仿宋" w:hAnsi="仿宋" w:eastAsia="仿宋" w:cs="仿宋"/>
          <w:sz w:val="32"/>
          <w:szCs w:val="32"/>
        </w:rPr>
        <w:t>2022年</w:t>
      </w:r>
      <w:r>
        <w:rPr>
          <w:rFonts w:hint="eastAsia" w:ascii="仿宋" w:hAnsi="仿宋" w:eastAsia="仿宋" w:cs="仿宋"/>
          <w:bCs/>
          <w:sz w:val="32"/>
          <w:szCs w:val="32"/>
        </w:rPr>
        <w:t>高中公用经费地方配套资金</w:t>
      </w:r>
      <w:r>
        <w:rPr>
          <w:rFonts w:hint="eastAsia" w:ascii="仿宋" w:hAnsi="仿宋" w:eastAsia="仿宋" w:cs="仿宋"/>
          <w:sz w:val="32"/>
          <w:szCs w:val="32"/>
        </w:rPr>
        <w:t>满意度</w:t>
      </w:r>
      <w:r>
        <w:rPr>
          <w:rFonts w:hint="eastAsia" w:ascii="仿宋" w:hAnsi="仿宋" w:eastAsia="仿宋" w:cs="仿宋"/>
          <w:sz w:val="32"/>
          <w:szCs w:val="32"/>
          <w:lang w:val="en-US" w:eastAsia="zh-CN"/>
        </w:rPr>
        <w:t>达91.3%。</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三、存在问题及原因</w:t>
      </w:r>
    </w:p>
    <w:p>
      <w:pPr>
        <w:widowControl w:val="0"/>
        <w:wordWrap/>
        <w:adjustRightInd w:val="0"/>
        <w:snapToGrid/>
        <w:spacing w:line="240" w:lineRule="auto"/>
        <w:ind w:firstLine="640"/>
        <w:textAlignment w:val="auto"/>
        <w:outlineLvl w:val="9"/>
        <w:rPr>
          <w:rFonts w:hint="eastAsia" w:ascii="仿宋" w:hAnsi="仿宋" w:eastAsia="仿宋" w:cs="仿宋"/>
          <w:sz w:val="32"/>
          <w:szCs w:val="32"/>
          <w:highlight w:val="none"/>
          <w:u w:val="none"/>
          <w:lang w:eastAsia="zh-CN"/>
        </w:rPr>
      </w:pPr>
      <w:r>
        <w:rPr>
          <w:rFonts w:hint="eastAsia" w:ascii="仿宋" w:hAnsi="仿宋" w:eastAsia="仿宋" w:cs="仿宋"/>
          <w:bCs/>
          <w:sz w:val="32"/>
          <w:szCs w:val="32"/>
          <w:highlight w:val="none"/>
          <w:lang w:val="en-US" w:eastAsia="zh-CN"/>
        </w:rPr>
        <w:t>绩效目标设置虽然已经细化，但不够量化，定性指标多而定量指标少，因生源数量每年都有一定的变动，数量指标未能充分体现受益对象人数。</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四、有关建议</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进一步强化预算绩效管理主体责任意识，将绩效目标分解为可量化的绩效指标，</w:t>
      </w:r>
      <w:r>
        <w:rPr>
          <w:rFonts w:hint="eastAsia" w:ascii="仿宋" w:hAnsi="仿宋" w:eastAsia="仿宋" w:cs="仿宋"/>
          <w:sz w:val="32"/>
          <w:szCs w:val="32"/>
          <w:lang w:eastAsia="zh-CN"/>
        </w:rPr>
        <w:t>通过</w:t>
      </w:r>
      <w:r>
        <w:rPr>
          <w:rFonts w:hint="eastAsia" w:ascii="仿宋" w:hAnsi="仿宋" w:eastAsia="仿宋" w:cs="仿宋"/>
          <w:sz w:val="32"/>
          <w:szCs w:val="32"/>
        </w:rPr>
        <w:t>组织集体学习、</w:t>
      </w:r>
      <w:r>
        <w:rPr>
          <w:rFonts w:hint="eastAsia" w:ascii="仿宋" w:hAnsi="仿宋" w:eastAsia="仿宋" w:cs="仿宋"/>
          <w:sz w:val="32"/>
          <w:szCs w:val="32"/>
          <w:lang w:val="en-US" w:eastAsia="zh-CN"/>
        </w:rPr>
        <w:t>参与视频</w:t>
      </w:r>
      <w:r>
        <w:rPr>
          <w:rFonts w:hint="eastAsia" w:ascii="仿宋" w:hAnsi="仿宋" w:eastAsia="仿宋" w:cs="仿宋"/>
          <w:sz w:val="32"/>
          <w:szCs w:val="32"/>
        </w:rPr>
        <w:t>培训等方式</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进一步提升</w:t>
      </w:r>
      <w:r>
        <w:rPr>
          <w:rFonts w:hint="eastAsia" w:ascii="仿宋" w:hAnsi="仿宋" w:eastAsia="仿宋" w:cs="仿宋"/>
          <w:sz w:val="32"/>
          <w:szCs w:val="32"/>
        </w:rPr>
        <w:t>预算绩效管理水平，</w:t>
      </w:r>
      <w:r>
        <w:rPr>
          <w:rFonts w:hint="eastAsia" w:ascii="仿宋" w:hAnsi="仿宋" w:eastAsia="仿宋" w:cs="仿宋"/>
          <w:sz w:val="32"/>
          <w:szCs w:val="32"/>
          <w:lang w:val="en-US" w:eastAsia="zh-CN"/>
        </w:rPr>
        <w:t>加强预算绩效执行监控，强化绩效公开。</w:t>
      </w:r>
    </w:p>
    <w:p>
      <w:pPr>
        <w:widowControl w:val="0"/>
        <w:wordWrap/>
        <w:spacing w:line="240" w:lineRule="auto"/>
        <w:outlineLvl w:val="9"/>
        <w:rPr>
          <w:rFonts w:hint="eastAsia" w:ascii="仿宋_GB2312" w:hAnsi="仿宋_GB2312" w:eastAsia="仿宋_GB2312" w:cs="仿宋_GB2312"/>
          <w:sz w:val="32"/>
          <w:szCs w:val="32"/>
          <w:lang w:eastAsia="zh-CN"/>
        </w:rPr>
      </w:pPr>
    </w:p>
    <w:p>
      <w:pPr>
        <w:widowControl w:val="0"/>
        <w:numPr>
          <w:ilvl w:val="0"/>
          <w:numId w:val="0"/>
        </w:numPr>
        <w:wordWrap/>
        <w:adjustRightInd/>
        <w:snapToGrid/>
        <w:spacing w:line="240" w:lineRule="auto"/>
        <w:ind w:right="0" w:firstLine="960" w:firstLineChars="300"/>
        <w:jc w:val="both"/>
        <w:textAlignment w:val="auto"/>
        <w:outlineLvl w:val="9"/>
        <w:rPr>
          <w:rFonts w:hint="eastAsia" w:ascii="仿宋_GB2312" w:hAnsi="仿宋_GB2312" w:eastAsia="仿宋_GB2312" w:cs="仿宋_GB2312"/>
          <w:b w:val="0"/>
          <w:bCs w:val="0"/>
          <w:sz w:val="32"/>
          <w:szCs w:val="32"/>
          <w:highlight w:val="none"/>
          <w:u w:val="none"/>
          <w:lang w:val="en-US" w:eastAsia="zh-CN"/>
        </w:rPr>
      </w:pPr>
    </w:p>
    <w:p>
      <w:pPr>
        <w:widowControl w:val="0"/>
        <w:numPr>
          <w:ilvl w:val="0"/>
          <w:numId w:val="0"/>
        </w:numPr>
        <w:wordWrap/>
        <w:adjustRightInd/>
        <w:snapToGrid/>
        <w:spacing w:line="240" w:lineRule="auto"/>
        <w:ind w:right="0" w:firstLine="1440" w:firstLineChars="300"/>
        <w:jc w:val="both"/>
        <w:textAlignment w:val="auto"/>
        <w:outlineLvl w:val="9"/>
        <w:rPr>
          <w:rFonts w:hint="eastAsia" w:ascii="方正小标宋简体" w:hAnsi="方正小标宋简体" w:eastAsia="方正小标宋简体" w:cs="方正小标宋简体"/>
          <w:b w:val="0"/>
          <w:bCs w:val="0"/>
          <w:sz w:val="48"/>
          <w:szCs w:val="48"/>
          <w:highlight w:val="none"/>
          <w:u w:val="none"/>
          <w:lang w:val="en-US" w:eastAsia="zh-CN"/>
        </w:rPr>
      </w:pPr>
    </w:p>
    <w:p>
      <w:pPr>
        <w:widowControl w:val="0"/>
        <w:numPr>
          <w:ilvl w:val="0"/>
          <w:numId w:val="0"/>
        </w:numPr>
        <w:wordWrap/>
        <w:adjustRightInd/>
        <w:snapToGrid/>
        <w:spacing w:line="240" w:lineRule="auto"/>
        <w:ind w:right="0" w:firstLine="1440" w:firstLineChars="300"/>
        <w:jc w:val="both"/>
        <w:textAlignment w:val="auto"/>
        <w:outlineLvl w:val="9"/>
        <w:rPr>
          <w:rFonts w:hint="eastAsia" w:ascii="方正小标宋简体" w:hAnsi="方正小标宋简体" w:eastAsia="方正小标宋简体" w:cs="方正小标宋简体"/>
          <w:b w:val="0"/>
          <w:bCs w:val="0"/>
          <w:sz w:val="48"/>
          <w:szCs w:val="48"/>
          <w:highlight w:val="none"/>
          <w:u w:val="none"/>
          <w:lang w:val="en-US" w:eastAsia="zh-CN"/>
        </w:rPr>
      </w:pPr>
    </w:p>
    <w:p>
      <w:pPr>
        <w:widowControl w:val="0"/>
        <w:numPr>
          <w:ilvl w:val="0"/>
          <w:numId w:val="0"/>
        </w:numPr>
        <w:wordWrap/>
        <w:adjustRightInd/>
        <w:snapToGrid/>
        <w:spacing w:line="240" w:lineRule="auto"/>
        <w:ind w:right="0" w:firstLine="1440" w:firstLineChars="300"/>
        <w:jc w:val="both"/>
        <w:textAlignment w:val="auto"/>
        <w:outlineLvl w:val="9"/>
        <w:rPr>
          <w:rFonts w:hint="eastAsia" w:ascii="方正小标宋简体" w:hAnsi="方正小标宋简体" w:eastAsia="方正小标宋简体" w:cs="方正小标宋简体"/>
          <w:b w:val="0"/>
          <w:bCs w:val="0"/>
          <w:sz w:val="48"/>
          <w:szCs w:val="48"/>
          <w:highlight w:val="none"/>
          <w:u w:val="none"/>
          <w:lang w:val="en-US" w:eastAsia="zh-CN"/>
        </w:rPr>
      </w:pPr>
    </w:p>
    <w:p>
      <w:pPr>
        <w:widowControl w:val="0"/>
        <w:numPr>
          <w:ilvl w:val="0"/>
          <w:numId w:val="0"/>
        </w:numPr>
        <w:wordWrap/>
        <w:adjustRightInd/>
        <w:snapToGrid/>
        <w:spacing w:line="240" w:lineRule="auto"/>
        <w:ind w:right="0" w:firstLine="1440" w:firstLineChars="300"/>
        <w:jc w:val="both"/>
        <w:textAlignment w:val="auto"/>
        <w:outlineLvl w:val="9"/>
        <w:rPr>
          <w:rFonts w:hint="eastAsia" w:ascii="方正小标宋简体" w:hAnsi="方正小标宋简体" w:eastAsia="方正小标宋简体" w:cs="方正小标宋简体"/>
          <w:b w:val="0"/>
          <w:bCs w:val="0"/>
          <w:sz w:val="48"/>
          <w:szCs w:val="48"/>
          <w:highlight w:val="none"/>
          <w:u w:val="none"/>
          <w:lang w:val="en-US" w:eastAsia="zh-CN"/>
        </w:rPr>
      </w:pPr>
    </w:p>
    <w:p>
      <w:pPr>
        <w:widowControl w:val="0"/>
        <w:numPr>
          <w:ilvl w:val="0"/>
          <w:numId w:val="0"/>
        </w:numPr>
        <w:wordWrap/>
        <w:adjustRightInd/>
        <w:snapToGrid/>
        <w:spacing w:line="240" w:lineRule="auto"/>
        <w:ind w:right="0" w:firstLine="1440" w:firstLineChars="300"/>
        <w:jc w:val="both"/>
        <w:textAlignment w:val="auto"/>
        <w:outlineLvl w:val="9"/>
        <w:rPr>
          <w:rFonts w:hint="eastAsia" w:ascii="方正小标宋简体" w:hAnsi="方正小标宋简体" w:eastAsia="方正小标宋简体" w:cs="方正小标宋简体"/>
          <w:b w:val="0"/>
          <w:bCs w:val="0"/>
          <w:sz w:val="48"/>
          <w:szCs w:val="48"/>
          <w:highlight w:val="none"/>
          <w:u w:val="none"/>
          <w:lang w:val="en-US" w:eastAsia="zh-CN"/>
        </w:rPr>
      </w:pPr>
    </w:p>
    <w:p>
      <w:pPr>
        <w:widowControl w:val="0"/>
        <w:numPr>
          <w:ilvl w:val="0"/>
          <w:numId w:val="0"/>
        </w:numPr>
        <w:wordWrap/>
        <w:adjustRightInd/>
        <w:snapToGrid/>
        <w:spacing w:line="240" w:lineRule="auto"/>
        <w:ind w:right="0" w:firstLine="1440" w:firstLineChars="300"/>
        <w:jc w:val="both"/>
        <w:textAlignment w:val="auto"/>
        <w:outlineLvl w:val="9"/>
        <w:rPr>
          <w:rFonts w:hint="eastAsia" w:ascii="方正小标宋简体" w:hAnsi="方正小标宋简体" w:eastAsia="方正小标宋简体" w:cs="方正小标宋简体"/>
          <w:b w:val="0"/>
          <w:bCs w:val="0"/>
          <w:sz w:val="48"/>
          <w:szCs w:val="48"/>
          <w:highlight w:val="none"/>
          <w:u w:val="none"/>
          <w:lang w:val="en-US" w:eastAsia="zh-CN"/>
        </w:rPr>
      </w:pPr>
    </w:p>
    <w:p>
      <w:pPr>
        <w:widowControl w:val="0"/>
        <w:numPr>
          <w:ilvl w:val="0"/>
          <w:numId w:val="0"/>
        </w:numPr>
        <w:wordWrap/>
        <w:adjustRightInd/>
        <w:snapToGrid/>
        <w:spacing w:line="240" w:lineRule="auto"/>
        <w:ind w:right="0" w:firstLine="1440" w:firstLineChars="300"/>
        <w:jc w:val="both"/>
        <w:textAlignment w:val="auto"/>
        <w:outlineLvl w:val="9"/>
        <w:rPr>
          <w:rFonts w:hint="eastAsia" w:ascii="方正小标宋简体" w:hAnsi="方正小标宋简体" w:eastAsia="方正小标宋简体" w:cs="方正小标宋简体"/>
          <w:b w:val="0"/>
          <w:bCs w:val="0"/>
          <w:sz w:val="48"/>
          <w:szCs w:val="48"/>
          <w:highlight w:val="none"/>
          <w:u w:val="none"/>
          <w:lang w:val="en-US" w:eastAsia="zh-CN"/>
        </w:rPr>
      </w:pPr>
    </w:p>
    <w:p>
      <w:pPr>
        <w:widowControl w:val="0"/>
        <w:numPr>
          <w:ilvl w:val="0"/>
          <w:numId w:val="0"/>
        </w:numPr>
        <w:wordWrap/>
        <w:adjustRightInd/>
        <w:snapToGrid/>
        <w:spacing w:line="240" w:lineRule="auto"/>
        <w:ind w:right="0" w:firstLine="1440" w:firstLineChars="300"/>
        <w:jc w:val="both"/>
        <w:textAlignment w:val="auto"/>
        <w:outlineLvl w:val="9"/>
        <w:rPr>
          <w:rFonts w:hint="eastAsia" w:ascii="方正小标宋简体" w:hAnsi="方正小标宋简体" w:eastAsia="方正小标宋简体" w:cs="方正小标宋简体"/>
          <w:b w:val="0"/>
          <w:bCs w:val="0"/>
          <w:sz w:val="48"/>
          <w:szCs w:val="48"/>
          <w:highlight w:val="none"/>
          <w:u w:val="none"/>
          <w:lang w:val="en-US" w:eastAsia="zh-CN"/>
        </w:rPr>
      </w:pPr>
    </w:p>
    <w:p>
      <w:pPr>
        <w:widowControl w:val="0"/>
        <w:numPr>
          <w:ilvl w:val="0"/>
          <w:numId w:val="0"/>
        </w:numPr>
        <w:wordWrap/>
        <w:adjustRightInd/>
        <w:snapToGrid/>
        <w:spacing w:line="240" w:lineRule="auto"/>
        <w:ind w:right="0" w:firstLine="1440" w:firstLineChars="300"/>
        <w:jc w:val="both"/>
        <w:textAlignment w:val="auto"/>
        <w:outlineLvl w:val="9"/>
        <w:rPr>
          <w:rFonts w:hint="eastAsia" w:ascii="方正小标宋简体" w:hAnsi="方正小标宋简体" w:eastAsia="方正小标宋简体" w:cs="方正小标宋简体"/>
          <w:b w:val="0"/>
          <w:bCs w:val="0"/>
          <w:sz w:val="48"/>
          <w:szCs w:val="48"/>
          <w:highlight w:val="none"/>
          <w:u w:val="none"/>
          <w:lang w:val="en-US" w:eastAsia="zh-CN"/>
        </w:rPr>
      </w:pPr>
    </w:p>
    <w:p>
      <w:pPr>
        <w:widowControl w:val="0"/>
        <w:numPr>
          <w:ilvl w:val="0"/>
          <w:numId w:val="0"/>
        </w:numPr>
        <w:wordWrap/>
        <w:adjustRightInd/>
        <w:snapToGrid/>
        <w:spacing w:line="240" w:lineRule="auto"/>
        <w:ind w:right="0" w:firstLine="1440" w:firstLineChars="300"/>
        <w:jc w:val="both"/>
        <w:textAlignment w:val="auto"/>
        <w:outlineLvl w:val="9"/>
        <w:rPr>
          <w:rFonts w:hint="eastAsia" w:ascii="方正小标宋简体" w:hAnsi="方正小标宋简体" w:eastAsia="方正小标宋简体" w:cs="方正小标宋简体"/>
          <w:b w:val="0"/>
          <w:bCs w:val="0"/>
          <w:sz w:val="48"/>
          <w:szCs w:val="48"/>
          <w:highlight w:val="none"/>
          <w:u w:val="none"/>
          <w:lang w:val="en-US" w:eastAsia="zh-CN"/>
        </w:rPr>
      </w:pPr>
    </w:p>
    <w:p>
      <w:pPr>
        <w:widowControl w:val="0"/>
        <w:numPr>
          <w:ilvl w:val="0"/>
          <w:numId w:val="0"/>
        </w:numPr>
        <w:wordWrap/>
        <w:adjustRightInd/>
        <w:snapToGrid/>
        <w:spacing w:line="240" w:lineRule="auto"/>
        <w:ind w:right="0" w:firstLine="1440" w:firstLineChars="300"/>
        <w:jc w:val="both"/>
        <w:textAlignment w:val="auto"/>
        <w:outlineLvl w:val="9"/>
        <w:rPr>
          <w:rFonts w:hint="eastAsia" w:ascii="方正小标宋简体" w:hAnsi="方正小标宋简体" w:eastAsia="方正小标宋简体" w:cs="方正小标宋简体"/>
          <w:b w:val="0"/>
          <w:bCs w:val="0"/>
          <w:sz w:val="48"/>
          <w:szCs w:val="48"/>
          <w:highlight w:val="none"/>
          <w:u w:val="none"/>
          <w:lang w:val="en-US" w:eastAsia="zh-CN"/>
        </w:rPr>
      </w:pPr>
    </w:p>
    <w:p>
      <w:pPr>
        <w:pStyle w:val="2"/>
        <w:ind w:left="0" w:leftChars="0" w:firstLine="0" w:firstLineChars="0"/>
        <w:rPr>
          <w:rFonts w:hint="eastAsia"/>
          <w:lang w:val="en-US" w:eastAsia="zh-CN"/>
        </w:rPr>
      </w:pPr>
    </w:p>
    <w:p>
      <w:pPr>
        <w:widowControl w:val="0"/>
        <w:numPr>
          <w:ilvl w:val="0"/>
          <w:numId w:val="0"/>
        </w:numPr>
        <w:wordWrap/>
        <w:adjustRightInd/>
        <w:snapToGrid/>
        <w:spacing w:line="576" w:lineRule="exact"/>
        <w:ind w:right="0" w:firstLine="1440" w:firstLineChars="300"/>
        <w:jc w:val="both"/>
        <w:textAlignment w:val="auto"/>
        <w:outlineLvl w:val="9"/>
        <w:rPr>
          <w:rFonts w:hint="eastAsia" w:ascii="方正小标宋简体" w:hAnsi="方正小标宋简体" w:eastAsia="方正小标宋简体" w:cs="方正小标宋简体"/>
          <w:b w:val="0"/>
          <w:bCs w:val="0"/>
          <w:sz w:val="48"/>
          <w:szCs w:val="48"/>
          <w:highlight w:val="none"/>
          <w:u w:val="none"/>
          <w:lang w:val="en-US" w:eastAsia="zh-CN"/>
        </w:rPr>
      </w:pPr>
    </w:p>
    <w:p>
      <w:pPr>
        <w:widowControl w:val="0"/>
        <w:numPr>
          <w:ilvl w:val="0"/>
          <w:numId w:val="0"/>
        </w:numPr>
        <w:wordWrap/>
        <w:adjustRightInd/>
        <w:snapToGrid/>
        <w:spacing w:line="576" w:lineRule="exact"/>
        <w:ind w:right="0" w:firstLine="1440" w:firstLineChars="300"/>
        <w:jc w:val="both"/>
        <w:textAlignment w:val="auto"/>
        <w:outlineLvl w:val="9"/>
        <w:rPr>
          <w:rFonts w:hint="default" w:ascii="方正小标宋简体" w:hAnsi="方正小标宋简体" w:eastAsia="方正小标宋简体" w:cs="方正小标宋简体"/>
          <w:b w:val="0"/>
          <w:bCs w:val="0"/>
          <w:sz w:val="48"/>
          <w:szCs w:val="48"/>
          <w:highlight w:val="none"/>
          <w:u w:val="none"/>
          <w:lang w:val="en-US" w:eastAsia="zh-CN"/>
        </w:rPr>
      </w:pPr>
      <w:r>
        <w:rPr>
          <w:rFonts w:hint="eastAsia" w:ascii="方正小标宋简体" w:hAnsi="方正小标宋简体" w:eastAsia="方正小标宋简体" w:cs="方正小标宋简体"/>
          <w:b w:val="0"/>
          <w:bCs w:val="0"/>
          <w:sz w:val="48"/>
          <w:szCs w:val="48"/>
          <w:highlight w:val="none"/>
          <w:u w:val="none"/>
          <w:lang w:val="en-US" w:eastAsia="zh-CN"/>
        </w:rPr>
        <w:t>4.</w:t>
      </w:r>
      <w:r>
        <w:rPr>
          <w:rFonts w:hint="default" w:ascii="方正小标宋简体" w:hAnsi="方正小标宋简体" w:eastAsia="方正小标宋简体" w:cs="方正小标宋简体"/>
          <w:b w:val="0"/>
          <w:bCs w:val="0"/>
          <w:sz w:val="48"/>
          <w:szCs w:val="48"/>
          <w:highlight w:val="none"/>
          <w:u w:val="none"/>
          <w:lang w:val="en-US" w:eastAsia="zh-CN"/>
        </w:rPr>
        <w:t>社区党组织服务群众经费</w:t>
      </w:r>
    </w:p>
    <w:p>
      <w:pPr>
        <w:widowControl w:val="0"/>
        <w:numPr>
          <w:ilvl w:val="0"/>
          <w:numId w:val="0"/>
        </w:numPr>
        <w:wordWrap/>
        <w:adjustRightInd/>
        <w:snapToGrid/>
        <w:spacing w:line="576" w:lineRule="exact"/>
        <w:ind w:right="0"/>
        <w:jc w:val="center"/>
        <w:textAlignment w:val="auto"/>
        <w:outlineLvl w:val="0"/>
        <w:rPr>
          <w:rFonts w:hint="eastAsia" w:ascii="方正小标宋简体" w:hAnsi="方正小标宋简体" w:eastAsia="方正小标宋简体" w:cs="方正小标宋简体"/>
          <w:b w:val="0"/>
          <w:bCs w:val="0"/>
          <w:sz w:val="48"/>
          <w:szCs w:val="48"/>
          <w:highlight w:val="none"/>
          <w:u w:val="none"/>
          <w:lang w:eastAsia="zh-CN"/>
        </w:rPr>
      </w:pPr>
      <w:r>
        <w:rPr>
          <w:rFonts w:hint="eastAsia" w:ascii="方正小标宋简体" w:hAnsi="方正小标宋简体" w:eastAsia="方正小标宋简体" w:cs="方正小标宋简体"/>
          <w:b w:val="0"/>
          <w:bCs w:val="0"/>
          <w:sz w:val="48"/>
          <w:szCs w:val="48"/>
          <w:highlight w:val="none"/>
          <w:u w:val="none"/>
          <w:lang w:val="en-US" w:eastAsia="zh-CN"/>
        </w:rPr>
        <w:t>（</w:t>
      </w:r>
      <w:r>
        <w:rPr>
          <w:rFonts w:hint="default" w:ascii="Times New Roman" w:hAnsi="Times New Roman" w:eastAsia="方正小标宋简体" w:cs="Times New Roman"/>
          <w:b w:val="0"/>
          <w:bCs w:val="0"/>
          <w:sz w:val="48"/>
          <w:szCs w:val="48"/>
          <w:highlight w:val="none"/>
          <w:u w:val="none"/>
          <w:lang w:val="en-US" w:eastAsia="zh-CN"/>
        </w:rPr>
        <w:t>202</w:t>
      </w:r>
      <w:r>
        <w:rPr>
          <w:rFonts w:hint="eastAsia" w:ascii="Times New Roman" w:hAnsi="Times New Roman" w:eastAsia="方正小标宋简体" w:cs="Times New Roman"/>
          <w:b w:val="0"/>
          <w:bCs w:val="0"/>
          <w:sz w:val="48"/>
          <w:szCs w:val="48"/>
          <w:highlight w:val="none"/>
          <w:u w:val="none"/>
          <w:lang w:val="en-US" w:eastAsia="zh-CN"/>
        </w:rPr>
        <w:t>2</w:t>
      </w:r>
      <w:r>
        <w:rPr>
          <w:rFonts w:hint="eastAsia" w:ascii="方正小标宋简体" w:hAnsi="方正小标宋简体" w:eastAsia="方正小标宋简体" w:cs="方正小标宋简体"/>
          <w:b w:val="0"/>
          <w:bCs w:val="0"/>
          <w:sz w:val="48"/>
          <w:szCs w:val="48"/>
          <w:highlight w:val="none"/>
          <w:u w:val="none"/>
          <w:lang w:val="en-US" w:eastAsia="zh-CN"/>
        </w:rPr>
        <w:t>年）</w:t>
      </w:r>
      <w:r>
        <w:rPr>
          <w:rFonts w:hint="eastAsia" w:ascii="方正小标宋简体" w:hAnsi="方正小标宋简体" w:eastAsia="方正小标宋简体" w:cs="方正小标宋简体"/>
          <w:b w:val="0"/>
          <w:bCs w:val="0"/>
          <w:sz w:val="48"/>
          <w:szCs w:val="48"/>
          <w:highlight w:val="none"/>
          <w:u w:val="none"/>
          <w:lang w:eastAsia="zh-CN"/>
        </w:rPr>
        <w:t>绩效评价报告摘要</w:t>
      </w:r>
    </w:p>
    <w:p>
      <w:pPr>
        <w:widowControl w:val="0"/>
        <w:numPr>
          <w:ilvl w:val="0"/>
          <w:numId w:val="0"/>
        </w:numPr>
        <w:wordWrap/>
        <w:adjustRightInd/>
        <w:snapToGrid/>
        <w:spacing w:line="576" w:lineRule="exact"/>
        <w:ind w:right="0"/>
        <w:jc w:val="both"/>
        <w:textAlignment w:val="auto"/>
        <w:outlineLvl w:val="9"/>
        <w:rPr>
          <w:rFonts w:hint="default" w:ascii="方正小标宋简体" w:hAnsi="方正小标宋简体" w:eastAsia="方正小标宋简体" w:cs="方正小标宋简体"/>
          <w:b w:val="0"/>
          <w:bCs w:val="0"/>
          <w:sz w:val="44"/>
          <w:szCs w:val="44"/>
          <w:highlight w:val="none"/>
          <w:u w:val="none"/>
          <w:lang w:val="en-US" w:eastAsia="zh-CN"/>
        </w:rPr>
      </w:pPr>
    </w:p>
    <w:p>
      <w:pPr>
        <w:widowControl w:val="0"/>
        <w:wordWrap/>
        <w:adjustRightInd/>
        <w:snapToGrid/>
        <w:spacing w:line="240" w:lineRule="auto"/>
        <w:ind w:left="0" w:leftChars="0" w:right="0" w:firstLine="640" w:firstLineChars="200"/>
        <w:jc w:val="both"/>
        <w:textAlignment w:val="auto"/>
        <w:outlineLvl w:val="9"/>
        <w:rPr>
          <w:rFonts w:hint="eastAsia" w:ascii="黑体" w:hAnsi="黑体" w:eastAsia="黑体" w:cs="黑体"/>
          <w:sz w:val="32"/>
          <w:szCs w:val="32"/>
          <w:highlight w:val="none"/>
          <w:u w:val="none"/>
          <w:lang w:eastAsia="zh-CN"/>
        </w:rPr>
      </w:pPr>
      <w:r>
        <w:rPr>
          <w:rFonts w:hint="eastAsia" w:ascii="黑体" w:hAnsi="黑体" w:eastAsia="黑体" w:cs="黑体"/>
          <w:sz w:val="32"/>
          <w:szCs w:val="32"/>
          <w:highlight w:val="none"/>
          <w:u w:val="none"/>
          <w:lang w:eastAsia="zh-CN"/>
        </w:rPr>
        <w:t>一、项目资金投入及支出情况</w:t>
      </w:r>
    </w:p>
    <w:p>
      <w:pPr>
        <w:widowControl w:val="0"/>
        <w:wordWrap/>
        <w:adjustRightInd/>
        <w:snapToGrid/>
        <w:spacing w:line="240" w:lineRule="auto"/>
        <w:ind w:left="0" w:leftChars="0" w:right="0" w:firstLine="640" w:firstLineChars="200"/>
        <w:jc w:val="both"/>
        <w:textAlignment w:val="auto"/>
        <w:outlineLvl w:val="9"/>
        <w:rPr>
          <w:rFonts w:hint="eastAsia" w:ascii="仿宋" w:hAnsi="仿宋" w:eastAsia="仿宋" w:cs="仿宋"/>
          <w:color w:val="auto"/>
          <w:sz w:val="32"/>
          <w:szCs w:val="32"/>
          <w:highlight w:val="none"/>
          <w:u w:val="none"/>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2年，社区党组织服务群众经费80万元。</w:t>
      </w:r>
      <w:r>
        <w:rPr>
          <w:rFonts w:hint="eastAsia" w:ascii="仿宋" w:hAnsi="仿宋" w:eastAsia="仿宋" w:cs="仿宋"/>
          <w:color w:val="auto"/>
          <w:sz w:val="32"/>
          <w:szCs w:val="32"/>
          <w:highlight w:val="none"/>
          <w:u w:val="none"/>
          <w:lang w:val="en-US" w:eastAsia="zh-CN"/>
        </w:rPr>
        <w:t>截至2022年</w:t>
      </w:r>
      <w:r>
        <w:rPr>
          <w:rFonts w:hint="eastAsia" w:ascii="仿宋" w:hAnsi="仿宋" w:eastAsia="仿宋" w:cs="仿宋"/>
          <w:sz w:val="32"/>
          <w:szCs w:val="32"/>
          <w:highlight w:val="none"/>
          <w:u w:val="none"/>
          <w:lang w:val="en-US" w:eastAsia="zh-CN"/>
        </w:rPr>
        <w:t>12月31日，实际支出</w:t>
      </w:r>
      <w:r>
        <w:rPr>
          <w:rFonts w:hint="eastAsia" w:ascii="仿宋" w:hAnsi="仿宋" w:eastAsia="仿宋" w:cs="仿宋"/>
          <w:sz w:val="32"/>
          <w:szCs w:val="32"/>
          <w:lang w:val="en-US" w:eastAsia="zh-CN"/>
        </w:rPr>
        <w:t>38.11万元</w:t>
      </w:r>
      <w:r>
        <w:rPr>
          <w:rFonts w:hint="eastAsia" w:ascii="仿宋" w:hAnsi="仿宋" w:eastAsia="仿宋" w:cs="仿宋"/>
          <w:sz w:val="32"/>
          <w:szCs w:val="32"/>
          <w:highlight w:val="none"/>
          <w:u w:val="none"/>
          <w:lang w:val="en-US" w:eastAsia="zh-CN"/>
        </w:rPr>
        <w:t>，执行率为47.6%。截至目前，共计支出78.47万元，执行率98.1%。</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二、评价结论</w:t>
      </w:r>
    </w:p>
    <w:p>
      <w:pPr>
        <w:widowControl w:val="0"/>
        <w:wordWrap/>
        <w:adjustRightInd w:val="0"/>
        <w:snapToGrid/>
        <w:spacing w:line="240" w:lineRule="auto"/>
        <w:ind w:firstLine="640"/>
        <w:textAlignment w:val="auto"/>
        <w:outlineLvl w:val="9"/>
        <w:rPr>
          <w:rFonts w:hint="eastAsia" w:ascii="仿宋" w:hAnsi="仿宋" w:eastAsia="仿宋" w:cs="仿宋"/>
          <w:sz w:val="32"/>
          <w:szCs w:val="32"/>
          <w:highlight w:val="none"/>
          <w:u w:val="none"/>
          <w:lang w:val="en-US" w:eastAsia="zh-CN"/>
        </w:rPr>
      </w:pPr>
      <w:r>
        <w:rPr>
          <w:rFonts w:hint="eastAsia" w:ascii="仿宋" w:hAnsi="仿宋" w:eastAsia="仿宋" w:cs="仿宋"/>
          <w:sz w:val="32"/>
          <w:szCs w:val="32"/>
          <w:highlight w:val="none"/>
          <w:u w:val="none"/>
          <w:lang w:eastAsia="zh-CN"/>
        </w:rPr>
        <w:t>该项目绩效评价结果为“</w:t>
      </w:r>
      <w:r>
        <w:rPr>
          <w:rFonts w:hint="eastAsia" w:ascii="仿宋" w:hAnsi="仿宋" w:eastAsia="仿宋" w:cs="仿宋"/>
          <w:sz w:val="32"/>
          <w:szCs w:val="32"/>
          <w:highlight w:val="none"/>
          <w:u w:val="none"/>
          <w:lang w:val="en-US" w:eastAsia="zh-CN"/>
        </w:rPr>
        <w:t>良</w:t>
      </w:r>
      <w:r>
        <w:rPr>
          <w:rFonts w:hint="eastAsia" w:ascii="仿宋" w:hAnsi="仿宋" w:eastAsia="仿宋" w:cs="仿宋"/>
          <w:sz w:val="32"/>
          <w:szCs w:val="32"/>
          <w:highlight w:val="none"/>
          <w:u w:val="none"/>
          <w:lang w:eastAsia="zh-CN"/>
        </w:rPr>
        <w:t>”。主要绩效有：</w:t>
      </w:r>
      <w:r>
        <w:rPr>
          <w:rFonts w:hint="eastAsia" w:ascii="仿宋" w:hAnsi="仿宋" w:eastAsia="仿宋" w:cs="仿宋"/>
          <w:sz w:val="32"/>
          <w:szCs w:val="32"/>
          <w:u w:val="none"/>
          <w:lang w:eastAsia="zh-CN"/>
        </w:rPr>
        <w:t>按照《中共长春市委关于在党的群众路线教育实践活动中大力推进社区党建工作的意见》要求，为确保社区党组织为群众有效开展服务，夯实社区党组织服务基础，社区党组织服务群众专项经费为社区党组织服务群众相关活动顺利有序开展提供</w:t>
      </w:r>
      <w:r>
        <w:rPr>
          <w:rFonts w:hint="eastAsia" w:ascii="仿宋" w:hAnsi="仿宋" w:eastAsia="仿宋" w:cs="仿宋"/>
          <w:sz w:val="32"/>
          <w:szCs w:val="32"/>
          <w:u w:val="none"/>
          <w:lang w:val="en-US" w:eastAsia="zh-CN"/>
        </w:rPr>
        <w:t>资金</w:t>
      </w:r>
      <w:r>
        <w:rPr>
          <w:rFonts w:hint="eastAsia" w:ascii="仿宋" w:hAnsi="仿宋" w:eastAsia="仿宋" w:cs="仿宋"/>
          <w:sz w:val="32"/>
          <w:szCs w:val="32"/>
          <w:u w:val="none"/>
          <w:lang w:eastAsia="zh-CN"/>
        </w:rPr>
        <w:t>保障。</w:t>
      </w:r>
      <w:r>
        <w:rPr>
          <w:rFonts w:hint="eastAsia" w:ascii="仿宋" w:hAnsi="仿宋" w:eastAsia="仿宋" w:cs="仿宋"/>
          <w:sz w:val="32"/>
          <w:szCs w:val="32"/>
          <w:u w:val="none"/>
          <w:lang w:val="en-US" w:eastAsia="zh-CN"/>
        </w:rPr>
        <w:t>社区党组织服务群众相关活动开展产生的社会影响力有所提升，相应受益人群满意度98%，项目总体实施效果较为理想。</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三、存在问题及原因</w:t>
      </w:r>
    </w:p>
    <w:p>
      <w:pPr>
        <w:widowControl w:val="0"/>
        <w:wordWrap/>
        <w:adjustRightInd/>
        <w:snapToGrid/>
        <w:spacing w:line="240" w:lineRule="auto"/>
        <w:ind w:left="0" w:leftChars="0" w:right="0" w:firstLine="640" w:firstLineChars="200"/>
        <w:jc w:val="both"/>
        <w:textAlignment w:val="auto"/>
        <w:outlineLvl w:val="9"/>
        <w:rPr>
          <w:rFonts w:hint="eastAsia" w:ascii="仿宋" w:hAnsi="仿宋" w:eastAsia="仿宋" w:cs="仿宋"/>
          <w:sz w:val="32"/>
          <w:szCs w:val="32"/>
          <w:highlight w:val="none"/>
          <w:u w:val="none"/>
          <w:lang w:eastAsia="zh-CN"/>
        </w:rPr>
      </w:pPr>
      <w:r>
        <w:rPr>
          <w:rFonts w:hint="eastAsia" w:ascii="仿宋" w:hAnsi="仿宋" w:eastAsia="仿宋" w:cs="仿宋"/>
          <w:bCs/>
          <w:sz w:val="32"/>
          <w:szCs w:val="32"/>
          <w:highlight w:val="none"/>
          <w:lang w:val="en-US" w:eastAsia="zh-CN"/>
        </w:rPr>
        <w:t>绩效目标设置虽然已经细化，但不够量化，定性指标多而定量指标少；因疫情等特殊因素导致当年资金执行进度较慢。</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四、有关建议</w:t>
      </w:r>
    </w:p>
    <w:p>
      <w:pPr>
        <w:widowControl w:val="0"/>
        <w:wordWrap/>
        <w:adjustRightInd/>
        <w:snapToGrid/>
        <w:spacing w:line="240" w:lineRule="auto"/>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加强</w:t>
      </w:r>
      <w:r>
        <w:rPr>
          <w:rFonts w:hint="eastAsia" w:ascii="仿宋" w:hAnsi="仿宋" w:eastAsia="仿宋" w:cs="仿宋"/>
          <w:sz w:val="32"/>
          <w:szCs w:val="32"/>
          <w:lang w:val="en-US" w:eastAsia="zh-CN"/>
        </w:rPr>
        <w:t>预算</w:t>
      </w:r>
      <w:r>
        <w:rPr>
          <w:rFonts w:hint="eastAsia" w:ascii="仿宋" w:hAnsi="仿宋" w:eastAsia="仿宋" w:cs="仿宋"/>
          <w:sz w:val="32"/>
          <w:szCs w:val="32"/>
          <w:lang w:eastAsia="zh-CN"/>
        </w:rPr>
        <w:t>单位</w:t>
      </w:r>
      <w:r>
        <w:rPr>
          <w:rFonts w:hint="eastAsia" w:ascii="仿宋" w:hAnsi="仿宋" w:eastAsia="仿宋" w:cs="仿宋"/>
          <w:sz w:val="32"/>
          <w:szCs w:val="32"/>
        </w:rPr>
        <w:t>绩效管理主体</w:t>
      </w:r>
      <w:r>
        <w:rPr>
          <w:rFonts w:hint="eastAsia" w:ascii="仿宋" w:hAnsi="仿宋" w:eastAsia="仿宋" w:cs="仿宋"/>
          <w:sz w:val="32"/>
          <w:szCs w:val="32"/>
          <w:lang w:eastAsia="zh-CN"/>
        </w:rPr>
        <w:t>责任</w:t>
      </w:r>
      <w:r>
        <w:rPr>
          <w:rFonts w:hint="eastAsia" w:ascii="仿宋" w:hAnsi="仿宋" w:eastAsia="仿宋" w:cs="仿宋"/>
          <w:sz w:val="32"/>
          <w:szCs w:val="32"/>
        </w:rPr>
        <w:t>意识</w:t>
      </w:r>
      <w:r>
        <w:rPr>
          <w:rFonts w:hint="eastAsia" w:ascii="仿宋" w:hAnsi="仿宋" w:eastAsia="仿宋" w:cs="仿宋"/>
          <w:sz w:val="32"/>
          <w:szCs w:val="32"/>
          <w:lang w:eastAsia="zh-CN"/>
        </w:rPr>
        <w:t>。通过</w:t>
      </w:r>
      <w:r>
        <w:rPr>
          <w:rFonts w:hint="eastAsia" w:ascii="仿宋" w:hAnsi="仿宋" w:eastAsia="仿宋" w:cs="仿宋"/>
          <w:sz w:val="32"/>
          <w:szCs w:val="32"/>
        </w:rPr>
        <w:t>组织集体学习、</w:t>
      </w:r>
      <w:r>
        <w:rPr>
          <w:rFonts w:hint="eastAsia" w:ascii="仿宋" w:hAnsi="仿宋" w:eastAsia="仿宋" w:cs="仿宋"/>
          <w:sz w:val="32"/>
          <w:szCs w:val="32"/>
          <w:lang w:val="en-US" w:eastAsia="zh-CN"/>
        </w:rPr>
        <w:t>参与视频</w:t>
      </w:r>
      <w:r>
        <w:rPr>
          <w:rFonts w:hint="eastAsia" w:ascii="仿宋" w:hAnsi="仿宋" w:eastAsia="仿宋" w:cs="仿宋"/>
          <w:sz w:val="32"/>
          <w:szCs w:val="32"/>
        </w:rPr>
        <w:t>培训等方式</w:t>
      </w:r>
      <w:r>
        <w:rPr>
          <w:rFonts w:hint="eastAsia" w:ascii="仿宋" w:hAnsi="仿宋" w:eastAsia="仿宋" w:cs="仿宋"/>
          <w:sz w:val="32"/>
          <w:szCs w:val="32"/>
          <w:lang w:eastAsia="zh-CN"/>
        </w:rPr>
        <w:t>，</w:t>
      </w:r>
      <w:r>
        <w:rPr>
          <w:rFonts w:hint="eastAsia" w:ascii="仿宋" w:hAnsi="仿宋" w:eastAsia="仿宋" w:cs="仿宋"/>
          <w:sz w:val="32"/>
          <w:szCs w:val="32"/>
        </w:rPr>
        <w:t>提高对预算绩效管理</w:t>
      </w:r>
      <w:r>
        <w:rPr>
          <w:rFonts w:hint="eastAsia" w:ascii="仿宋" w:hAnsi="仿宋" w:eastAsia="仿宋" w:cs="仿宋"/>
          <w:sz w:val="32"/>
          <w:szCs w:val="32"/>
          <w:lang w:eastAsia="zh-CN"/>
        </w:rPr>
        <w:t>的</w:t>
      </w:r>
      <w:r>
        <w:rPr>
          <w:rFonts w:hint="eastAsia" w:ascii="仿宋" w:hAnsi="仿宋" w:eastAsia="仿宋" w:cs="仿宋"/>
          <w:sz w:val="32"/>
          <w:szCs w:val="32"/>
        </w:rPr>
        <w:t>认识水平，在项目申报时设立合理明确的绩效目标，并将绩效目标分解为可量化的绩效指标；项目完成后</w:t>
      </w:r>
      <w:r>
        <w:rPr>
          <w:rFonts w:hint="eastAsia" w:ascii="仿宋" w:hAnsi="仿宋" w:eastAsia="仿宋" w:cs="仿宋"/>
          <w:sz w:val="32"/>
          <w:szCs w:val="32"/>
          <w:lang w:eastAsia="zh-CN"/>
        </w:rPr>
        <w:t>按时保质</w:t>
      </w:r>
      <w:r>
        <w:rPr>
          <w:rFonts w:hint="eastAsia" w:ascii="仿宋" w:hAnsi="仿宋" w:eastAsia="仿宋" w:cs="仿宋"/>
          <w:sz w:val="32"/>
          <w:szCs w:val="32"/>
        </w:rPr>
        <w:t>做好绩效自评工作。</w:t>
      </w:r>
    </w:p>
    <w:p>
      <w:pPr>
        <w:widowControl w:val="0"/>
        <w:wordWrap/>
        <w:adjustRightInd/>
        <w:snapToGrid/>
        <w:spacing w:line="240" w:lineRule="auto"/>
        <w:ind w:left="0" w:leftChars="0" w:right="0" w:firstLine="0" w:firstLineChars="0"/>
        <w:textAlignment w:val="auto"/>
        <w:outlineLvl w:val="9"/>
        <w:rPr>
          <w:rFonts w:hint="eastAsia" w:ascii="仿宋_GB2312" w:hAnsi="仿宋_GB2312" w:eastAsia="仿宋_GB2312" w:cs="仿宋_GB2312"/>
          <w:b w:val="0"/>
          <w:bCs w:val="0"/>
          <w:sz w:val="32"/>
          <w:szCs w:val="32"/>
          <w:highlight w:val="none"/>
          <w:u w:val="none"/>
          <w:lang w:val="en-US" w:eastAsia="zh-CN"/>
        </w:rPr>
      </w:pPr>
    </w:p>
    <w:p>
      <w:pPr>
        <w:widowControl w:val="0"/>
        <w:wordWrap/>
        <w:adjustRightInd/>
        <w:snapToGrid/>
        <w:spacing w:line="240" w:lineRule="auto"/>
        <w:ind w:left="0" w:leftChars="0" w:right="0" w:firstLine="0" w:firstLineChars="0"/>
        <w:textAlignment w:val="auto"/>
        <w:outlineLvl w:val="9"/>
        <w:rPr>
          <w:rFonts w:hint="eastAsia" w:ascii="仿宋_GB2312" w:hAnsi="仿宋_GB2312" w:eastAsia="仿宋_GB2312" w:cs="仿宋_GB2312"/>
          <w:b w:val="0"/>
          <w:bCs w:val="0"/>
          <w:sz w:val="32"/>
          <w:szCs w:val="32"/>
          <w:highlight w:val="none"/>
          <w:u w:val="none"/>
          <w:lang w:val="en-US" w:eastAsia="zh-CN"/>
        </w:rPr>
      </w:pPr>
    </w:p>
    <w:p>
      <w:pPr>
        <w:widowControl w:val="0"/>
        <w:wordWrap/>
        <w:adjustRightInd/>
        <w:snapToGrid/>
        <w:spacing w:line="240" w:lineRule="auto"/>
        <w:ind w:left="0" w:leftChars="0" w:right="0" w:firstLine="0" w:firstLineChars="0"/>
        <w:textAlignment w:val="auto"/>
        <w:outlineLvl w:val="9"/>
        <w:rPr>
          <w:rFonts w:hint="eastAsia" w:ascii="仿宋_GB2312" w:hAnsi="仿宋_GB2312" w:eastAsia="仿宋_GB2312" w:cs="仿宋_GB2312"/>
          <w:b w:val="0"/>
          <w:bCs w:val="0"/>
          <w:sz w:val="32"/>
          <w:szCs w:val="32"/>
          <w:highlight w:val="none"/>
          <w:u w:val="none"/>
          <w:lang w:val="en-US" w:eastAsia="zh-CN"/>
        </w:rPr>
      </w:pPr>
    </w:p>
    <w:p>
      <w:pPr>
        <w:widowControl w:val="0"/>
        <w:wordWrap/>
        <w:adjustRightInd/>
        <w:snapToGrid/>
        <w:spacing w:line="240" w:lineRule="auto"/>
        <w:ind w:left="0" w:leftChars="0" w:right="0" w:firstLine="0" w:firstLineChars="0"/>
        <w:textAlignment w:val="auto"/>
        <w:outlineLvl w:val="9"/>
        <w:rPr>
          <w:rFonts w:hint="eastAsia" w:ascii="仿宋_GB2312" w:hAnsi="仿宋_GB2312" w:eastAsia="仿宋_GB2312" w:cs="仿宋_GB2312"/>
          <w:b w:val="0"/>
          <w:bCs w:val="0"/>
          <w:sz w:val="32"/>
          <w:szCs w:val="32"/>
          <w:highlight w:val="none"/>
          <w:u w:val="none"/>
          <w:lang w:val="en-US" w:eastAsia="zh-CN"/>
        </w:rPr>
      </w:pPr>
    </w:p>
    <w:p>
      <w:pPr>
        <w:widowControl w:val="0"/>
        <w:wordWrap/>
        <w:snapToGrid/>
        <w:spacing w:line="240" w:lineRule="auto"/>
        <w:textAlignment w:val="auto"/>
        <w:outlineLvl w:val="9"/>
      </w:pPr>
    </w:p>
    <w:p>
      <w:pPr>
        <w:widowControl w:val="0"/>
        <w:wordWrap/>
        <w:snapToGrid/>
        <w:spacing w:line="240" w:lineRule="auto"/>
        <w:textAlignment w:val="auto"/>
        <w:outlineLvl w:val="9"/>
      </w:pPr>
    </w:p>
    <w:p/>
    <w:p/>
    <w:p/>
    <w:p/>
    <w:p/>
    <w:p/>
    <w:p/>
    <w:p/>
    <w:p/>
    <w:p/>
    <w:p>
      <w:pPr>
        <w:pStyle w:val="2"/>
      </w:pPr>
    </w:p>
    <w:p/>
    <w:p>
      <w:pPr>
        <w:pStyle w:val="2"/>
      </w:pPr>
    </w:p>
    <w:p/>
    <w:p>
      <w:pPr>
        <w:pStyle w:val="2"/>
      </w:pPr>
    </w:p>
    <w:p/>
    <w:p>
      <w:pPr>
        <w:pStyle w:val="2"/>
      </w:pPr>
    </w:p>
    <w:p/>
    <w:p>
      <w:pPr>
        <w:pStyle w:val="2"/>
      </w:pPr>
    </w:p>
    <w:p/>
    <w:p>
      <w:pPr>
        <w:pStyle w:val="2"/>
      </w:pPr>
    </w:p>
    <w:p>
      <w:pPr>
        <w:widowControl w:val="0"/>
        <w:numPr>
          <w:ilvl w:val="0"/>
          <w:numId w:val="0"/>
        </w:numPr>
        <w:wordWrap/>
        <w:adjustRightInd/>
        <w:snapToGrid/>
        <w:spacing w:line="576" w:lineRule="exact"/>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576" w:lineRule="exact"/>
        <w:ind w:right="0"/>
        <w:jc w:val="center"/>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r>
        <w:rPr>
          <w:rFonts w:hint="eastAsia" w:ascii="方正小标宋简体" w:hAnsi="方正小标宋简体" w:eastAsia="方正小标宋简体" w:cs="方正小标宋简体"/>
          <w:b w:val="0"/>
          <w:bCs w:val="0"/>
          <w:sz w:val="44"/>
          <w:szCs w:val="44"/>
          <w:highlight w:val="none"/>
          <w:u w:val="none"/>
          <w:lang w:val="en-US" w:eastAsia="zh-CN"/>
        </w:rPr>
        <w:t>5.</w:t>
      </w:r>
      <w:r>
        <w:rPr>
          <w:rFonts w:hint="default" w:ascii="方正小标宋简体" w:hAnsi="方正小标宋简体" w:eastAsia="方正小标宋简体" w:cs="方正小标宋简体"/>
          <w:b w:val="0"/>
          <w:bCs w:val="0"/>
          <w:sz w:val="44"/>
          <w:szCs w:val="44"/>
          <w:highlight w:val="none"/>
          <w:u w:val="none"/>
          <w:lang w:val="en-US" w:eastAsia="zh-CN"/>
        </w:rPr>
        <w:t>重度残疾人护理补贴</w:t>
      </w:r>
    </w:p>
    <w:p>
      <w:pPr>
        <w:widowControl w:val="0"/>
        <w:numPr>
          <w:ilvl w:val="0"/>
          <w:numId w:val="0"/>
        </w:numPr>
        <w:wordWrap/>
        <w:adjustRightInd/>
        <w:snapToGrid/>
        <w:spacing w:line="576" w:lineRule="exact"/>
        <w:ind w:right="0"/>
        <w:jc w:val="center"/>
        <w:textAlignment w:val="auto"/>
        <w:outlineLvl w:val="0"/>
        <w:rPr>
          <w:rFonts w:hint="eastAsia" w:ascii="方正小标宋简体" w:hAnsi="方正小标宋简体" w:eastAsia="方正小标宋简体" w:cs="方正小标宋简体"/>
          <w:b w:val="0"/>
          <w:bCs w:val="0"/>
          <w:sz w:val="44"/>
          <w:szCs w:val="44"/>
          <w:highlight w:val="none"/>
          <w:u w:val="none"/>
          <w:lang w:eastAsia="zh-CN"/>
        </w:rPr>
      </w:pPr>
      <w:r>
        <w:rPr>
          <w:rFonts w:hint="eastAsia" w:ascii="方正小标宋简体" w:hAnsi="方正小标宋简体" w:eastAsia="方正小标宋简体" w:cs="方正小标宋简体"/>
          <w:b w:val="0"/>
          <w:bCs w:val="0"/>
          <w:sz w:val="44"/>
          <w:szCs w:val="44"/>
          <w:highlight w:val="none"/>
          <w:u w:val="none"/>
          <w:lang w:val="en-US" w:eastAsia="zh-CN"/>
        </w:rPr>
        <w:t>（</w:t>
      </w:r>
      <w:r>
        <w:rPr>
          <w:rFonts w:hint="default" w:ascii="Times New Roman" w:hAnsi="Times New Roman" w:eastAsia="方正小标宋简体" w:cs="Times New Roman"/>
          <w:b w:val="0"/>
          <w:bCs w:val="0"/>
          <w:sz w:val="44"/>
          <w:szCs w:val="44"/>
          <w:highlight w:val="none"/>
          <w:u w:val="none"/>
          <w:lang w:val="en-US" w:eastAsia="zh-CN"/>
        </w:rPr>
        <w:t>202</w:t>
      </w:r>
      <w:r>
        <w:rPr>
          <w:rFonts w:hint="eastAsia" w:ascii="Times New Roman" w:hAnsi="Times New Roman" w:eastAsia="方正小标宋简体" w:cs="Times New Roman"/>
          <w:b w:val="0"/>
          <w:bCs w:val="0"/>
          <w:sz w:val="44"/>
          <w:szCs w:val="44"/>
          <w:highlight w:val="none"/>
          <w:u w:val="none"/>
          <w:lang w:val="en-US" w:eastAsia="zh-CN"/>
        </w:rPr>
        <w:t>2</w:t>
      </w:r>
      <w:r>
        <w:rPr>
          <w:rFonts w:hint="eastAsia" w:ascii="方正小标宋简体" w:hAnsi="方正小标宋简体" w:eastAsia="方正小标宋简体" w:cs="方正小标宋简体"/>
          <w:b w:val="0"/>
          <w:bCs w:val="0"/>
          <w:sz w:val="44"/>
          <w:szCs w:val="44"/>
          <w:highlight w:val="none"/>
          <w:u w:val="none"/>
          <w:lang w:val="en-US" w:eastAsia="zh-CN"/>
        </w:rPr>
        <w:t>年）</w:t>
      </w:r>
      <w:r>
        <w:rPr>
          <w:rFonts w:hint="eastAsia" w:ascii="方正小标宋简体" w:hAnsi="方正小标宋简体" w:eastAsia="方正小标宋简体" w:cs="方正小标宋简体"/>
          <w:b w:val="0"/>
          <w:bCs w:val="0"/>
          <w:sz w:val="44"/>
          <w:szCs w:val="44"/>
          <w:highlight w:val="none"/>
          <w:u w:val="none"/>
          <w:lang w:eastAsia="zh-CN"/>
        </w:rPr>
        <w:t>绩效评价报告摘要</w:t>
      </w:r>
    </w:p>
    <w:p>
      <w:pPr>
        <w:widowControl w:val="0"/>
        <w:numPr>
          <w:ilvl w:val="0"/>
          <w:numId w:val="0"/>
        </w:numPr>
        <w:wordWrap/>
        <w:adjustRightInd/>
        <w:snapToGrid/>
        <w:spacing w:line="576" w:lineRule="exact"/>
        <w:ind w:right="0"/>
        <w:jc w:val="center"/>
        <w:textAlignment w:val="auto"/>
        <w:outlineLvl w:val="0"/>
        <w:rPr>
          <w:rFonts w:hint="eastAsia" w:ascii="方正小标宋简体" w:hAnsi="方正小标宋简体" w:eastAsia="方正小标宋简体" w:cs="方正小标宋简体"/>
          <w:b w:val="0"/>
          <w:bCs w:val="0"/>
          <w:sz w:val="44"/>
          <w:szCs w:val="44"/>
          <w:highlight w:val="none"/>
          <w:u w:val="none"/>
          <w:lang w:eastAsia="zh-CN"/>
        </w:rPr>
      </w:pPr>
    </w:p>
    <w:p>
      <w:pPr>
        <w:widowControl w:val="0"/>
        <w:wordWrap/>
        <w:adjustRightInd/>
        <w:snapToGrid/>
        <w:spacing w:line="240" w:lineRule="auto"/>
        <w:ind w:left="0" w:leftChars="0" w:right="0" w:firstLine="640" w:firstLineChars="200"/>
        <w:jc w:val="both"/>
        <w:textAlignment w:val="auto"/>
        <w:rPr>
          <w:rFonts w:hint="eastAsia" w:ascii="黑体" w:hAnsi="黑体" w:eastAsia="黑体" w:cs="黑体"/>
          <w:sz w:val="32"/>
          <w:szCs w:val="32"/>
          <w:highlight w:val="none"/>
          <w:u w:val="none"/>
          <w:lang w:eastAsia="zh-CN"/>
        </w:rPr>
      </w:pPr>
      <w:r>
        <w:rPr>
          <w:rFonts w:hint="eastAsia" w:ascii="黑体" w:hAnsi="黑体" w:eastAsia="黑体" w:cs="黑体"/>
          <w:sz w:val="32"/>
          <w:szCs w:val="32"/>
          <w:highlight w:val="none"/>
          <w:u w:val="none"/>
          <w:lang w:eastAsia="zh-CN"/>
        </w:rPr>
        <w:t>一、项目资金投入及支出情况</w:t>
      </w:r>
    </w:p>
    <w:p>
      <w:pPr>
        <w:widowControl w:val="0"/>
        <w:wordWrap/>
        <w:adjustRightInd/>
        <w:snapToGrid/>
        <w:spacing w:line="240" w:lineRule="auto"/>
        <w:ind w:left="0" w:leftChars="0" w:right="0" w:firstLine="640" w:firstLineChars="200"/>
        <w:jc w:val="both"/>
        <w:textAlignment w:val="auto"/>
        <w:rPr>
          <w:rFonts w:hint="default" w:ascii="Times New Roman" w:hAnsi="Times New Roman" w:eastAsia="仿宋_GB2312" w:cs="Times New Roman"/>
          <w:color w:val="auto"/>
          <w:sz w:val="32"/>
          <w:szCs w:val="32"/>
          <w:highlight w:val="none"/>
          <w:u w:val="none"/>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2年，</w:t>
      </w:r>
      <w:r>
        <w:rPr>
          <w:rFonts w:hint="eastAsia" w:cs="仿宋_GB2312"/>
          <w:sz w:val="32"/>
          <w:szCs w:val="32"/>
          <w:lang w:val="en-US" w:eastAsia="zh-CN"/>
        </w:rPr>
        <w:t>重度残疾人护理补贴资金共投入912</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color w:val="auto"/>
          <w:sz w:val="32"/>
          <w:szCs w:val="32"/>
          <w:highlight w:val="none"/>
          <w:u w:val="none"/>
          <w:lang w:val="en-US" w:eastAsia="zh-CN"/>
        </w:rPr>
        <w:t>截至2022年</w:t>
      </w:r>
      <w:r>
        <w:rPr>
          <w:rFonts w:hint="eastAsia" w:ascii="仿宋_GB2312" w:hAnsi="仿宋_GB2312" w:eastAsia="仿宋_GB2312" w:cs="仿宋_GB2312"/>
          <w:sz w:val="32"/>
          <w:szCs w:val="32"/>
          <w:highlight w:val="none"/>
          <w:u w:val="none"/>
          <w:lang w:val="en-US" w:eastAsia="zh-CN"/>
        </w:rPr>
        <w:t>12月31日，实际支出</w:t>
      </w:r>
      <w:r>
        <w:rPr>
          <w:rFonts w:hint="eastAsia" w:ascii="宋体" w:hAnsi="宋体"/>
          <w:highlight w:val="none"/>
          <w:lang w:val="en-US" w:eastAsia="zh-CN"/>
        </w:rPr>
        <w:t>872.17</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highlight w:val="none"/>
          <w:u w:val="none"/>
          <w:lang w:val="en-US" w:eastAsia="zh-CN"/>
        </w:rPr>
        <w:t>，执行率为</w:t>
      </w:r>
      <w:r>
        <w:rPr>
          <w:rFonts w:hint="eastAsia" w:cs="仿宋_GB2312"/>
          <w:sz w:val="32"/>
          <w:szCs w:val="32"/>
          <w:highlight w:val="none"/>
          <w:u w:val="none"/>
          <w:lang w:val="en-US" w:eastAsia="zh-CN"/>
        </w:rPr>
        <w:t>95.6</w:t>
      </w:r>
      <w:r>
        <w:rPr>
          <w:rFonts w:hint="eastAsia" w:ascii="仿宋_GB2312" w:hAnsi="仿宋_GB2312" w:eastAsia="仿宋_GB2312" w:cs="仿宋_GB2312"/>
          <w:sz w:val="32"/>
          <w:szCs w:val="32"/>
          <w:highlight w:val="none"/>
          <w:u w:val="none"/>
          <w:lang w:val="en-US" w:eastAsia="zh-CN"/>
        </w:rPr>
        <w:t>%。</w:t>
      </w:r>
    </w:p>
    <w:p>
      <w:pPr>
        <w:widowControl w:val="0"/>
        <w:wordWrap/>
        <w:adjustRightInd/>
        <w:snapToGrid/>
        <w:spacing w:line="240" w:lineRule="auto"/>
        <w:ind w:left="0" w:leftChars="0" w:right="0" w:firstLine="640" w:firstLineChars="200"/>
        <w:jc w:val="both"/>
        <w:textAlignment w:val="auto"/>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二、评价结论</w:t>
      </w:r>
    </w:p>
    <w:p>
      <w:pPr>
        <w:widowControl w:val="0"/>
        <w:wordWrap/>
        <w:adjustRightInd/>
        <w:snapToGrid/>
        <w:spacing w:line="240" w:lineRule="auto"/>
        <w:ind w:firstLine="645"/>
        <w:textAlignment w:val="auto"/>
        <w:rPr>
          <w:rFonts w:hint="eastAsia" w:ascii="仿宋" w:hAnsi="仿宋" w:eastAsia="仿宋" w:cs="仿宋"/>
          <w:sz w:val="32"/>
          <w:szCs w:val="32"/>
          <w:highlight w:val="none"/>
          <w:u w:val="none"/>
          <w:lang w:val="en-US" w:eastAsia="zh-CN"/>
        </w:rPr>
      </w:pPr>
      <w:r>
        <w:rPr>
          <w:rFonts w:hint="eastAsia" w:ascii="仿宋" w:hAnsi="仿宋" w:eastAsia="仿宋" w:cs="仿宋"/>
          <w:sz w:val="32"/>
          <w:szCs w:val="32"/>
          <w:highlight w:val="none"/>
          <w:u w:val="none"/>
          <w:lang w:eastAsia="zh-CN"/>
        </w:rPr>
        <w:t>该项目绩效评价结果为“</w:t>
      </w:r>
      <w:r>
        <w:rPr>
          <w:rFonts w:hint="eastAsia" w:ascii="仿宋" w:hAnsi="仿宋" w:eastAsia="仿宋" w:cs="仿宋"/>
          <w:sz w:val="32"/>
          <w:szCs w:val="32"/>
          <w:highlight w:val="none"/>
          <w:u w:val="none"/>
          <w:lang w:val="en-US" w:eastAsia="zh-CN"/>
        </w:rPr>
        <w:t>优</w:t>
      </w:r>
      <w:r>
        <w:rPr>
          <w:rFonts w:hint="eastAsia" w:ascii="仿宋" w:hAnsi="仿宋" w:eastAsia="仿宋" w:cs="仿宋"/>
          <w:sz w:val="32"/>
          <w:szCs w:val="32"/>
          <w:highlight w:val="none"/>
          <w:u w:val="none"/>
          <w:lang w:eastAsia="zh-CN"/>
        </w:rPr>
        <w:t>”。主要绩效有：</w:t>
      </w:r>
      <w:r>
        <w:rPr>
          <w:rFonts w:hint="eastAsia" w:ascii="仿宋" w:hAnsi="仿宋" w:eastAsia="仿宋" w:cs="仿宋"/>
          <w:sz w:val="32"/>
          <w:szCs w:val="32"/>
        </w:rPr>
        <w:t>经过严格的审核，按月对符合条件重度残疾人发放2022年重度残疾人护理补贴</w:t>
      </w:r>
      <w:r>
        <w:rPr>
          <w:rFonts w:hint="eastAsia" w:ascii="仿宋" w:hAnsi="仿宋" w:eastAsia="仿宋" w:cs="仿宋"/>
          <w:sz w:val="32"/>
          <w:szCs w:val="32"/>
          <w:lang w:eastAsia="zh-CN"/>
        </w:rPr>
        <w:t>，</w:t>
      </w:r>
      <w:r>
        <w:rPr>
          <w:rFonts w:hint="eastAsia" w:ascii="仿宋" w:hAnsi="仿宋" w:eastAsia="仿宋" w:cs="仿宋"/>
          <w:sz w:val="32"/>
          <w:szCs w:val="32"/>
        </w:rPr>
        <w:t>采用社会化发放的方式，按月拨付到重度残疾人金融账户</w:t>
      </w:r>
      <w:r>
        <w:rPr>
          <w:rFonts w:hint="eastAsia" w:ascii="仿宋" w:hAnsi="仿宋" w:eastAsia="仿宋" w:cs="仿宋"/>
          <w:sz w:val="32"/>
          <w:szCs w:val="32"/>
          <w:lang w:eastAsia="zh-CN"/>
        </w:rPr>
        <w:t>，</w:t>
      </w:r>
      <w:r>
        <w:rPr>
          <w:rFonts w:hint="eastAsia" w:ascii="仿宋" w:hAnsi="仿宋" w:eastAsia="仿宋" w:cs="仿宋"/>
          <w:sz w:val="32"/>
          <w:szCs w:val="32"/>
        </w:rPr>
        <w:t>资金发放标准为每人每月80元。</w:t>
      </w:r>
      <w:r>
        <w:rPr>
          <w:rFonts w:hint="eastAsia" w:ascii="仿宋" w:hAnsi="仿宋" w:eastAsia="仿宋" w:cs="仿宋"/>
          <w:sz w:val="32"/>
          <w:szCs w:val="32"/>
          <w:lang w:val="en-US" w:eastAsia="zh-CN"/>
        </w:rPr>
        <w:t>共计发放补助</w:t>
      </w:r>
      <w:r>
        <w:rPr>
          <w:rFonts w:hint="eastAsia" w:ascii="仿宋" w:hAnsi="仿宋" w:eastAsia="仿宋" w:cs="仿宋"/>
          <w:sz w:val="32"/>
          <w:szCs w:val="32"/>
          <w:highlight w:val="none"/>
          <w:lang w:val="en-US" w:eastAsia="zh-CN"/>
        </w:rPr>
        <w:t>872.17</w:t>
      </w:r>
      <w:r>
        <w:rPr>
          <w:rFonts w:hint="eastAsia" w:ascii="仿宋" w:hAnsi="仿宋" w:eastAsia="仿宋" w:cs="仿宋"/>
          <w:sz w:val="32"/>
          <w:szCs w:val="32"/>
          <w:highlight w:val="none"/>
        </w:rPr>
        <w:t>万</w:t>
      </w:r>
      <w:r>
        <w:rPr>
          <w:rFonts w:hint="eastAsia" w:ascii="仿宋" w:hAnsi="仿宋" w:eastAsia="仿宋" w:cs="仿宋"/>
          <w:sz w:val="32"/>
          <w:szCs w:val="32"/>
        </w:rPr>
        <w:t>元。提高了重度残疾人护理水平，</w:t>
      </w:r>
      <w:r>
        <w:rPr>
          <w:rFonts w:hint="eastAsia" w:ascii="仿宋" w:hAnsi="仿宋" w:eastAsia="仿宋" w:cs="仿宋"/>
          <w:sz w:val="32"/>
          <w:szCs w:val="32"/>
          <w:lang w:val="en-US" w:eastAsia="zh-CN"/>
        </w:rPr>
        <w:t>保障</w:t>
      </w:r>
      <w:r>
        <w:rPr>
          <w:rFonts w:hint="eastAsia" w:ascii="仿宋" w:hAnsi="仿宋" w:eastAsia="仿宋" w:cs="仿宋"/>
          <w:sz w:val="32"/>
          <w:szCs w:val="32"/>
        </w:rPr>
        <w:t>重度残疾人不因家庭经济困难而得不到护理，享有平等的护理机会。重度残疾人及其家属对2022年重度残疾人护理补贴满意度为9</w:t>
      </w:r>
      <w:r>
        <w:rPr>
          <w:rFonts w:hint="eastAsia" w:ascii="仿宋" w:hAnsi="仿宋" w:eastAsia="仿宋" w:cs="仿宋"/>
          <w:sz w:val="32"/>
          <w:szCs w:val="32"/>
          <w:lang w:val="en-US" w:eastAsia="zh-CN"/>
        </w:rPr>
        <w:t>0</w:t>
      </w:r>
      <w:r>
        <w:rPr>
          <w:rFonts w:hint="eastAsia" w:ascii="仿宋" w:hAnsi="仿宋" w:eastAsia="仿宋" w:cs="仿宋"/>
          <w:sz w:val="32"/>
          <w:szCs w:val="32"/>
        </w:rPr>
        <w:t>%，促进了社会福利事业快速发展，提高</w:t>
      </w:r>
      <w:r>
        <w:rPr>
          <w:rFonts w:hint="eastAsia" w:ascii="仿宋" w:hAnsi="仿宋" w:eastAsia="仿宋" w:cs="仿宋"/>
          <w:sz w:val="32"/>
          <w:szCs w:val="32"/>
          <w:lang w:val="en-US" w:eastAsia="zh-CN"/>
        </w:rPr>
        <w:t>了</w:t>
      </w:r>
      <w:r>
        <w:rPr>
          <w:rFonts w:hint="eastAsia" w:ascii="仿宋" w:hAnsi="仿宋" w:eastAsia="仿宋" w:cs="仿宋"/>
          <w:sz w:val="32"/>
          <w:szCs w:val="32"/>
        </w:rPr>
        <w:t>我市重度残疾人生活水平。</w:t>
      </w:r>
    </w:p>
    <w:p>
      <w:pPr>
        <w:widowControl w:val="0"/>
        <w:wordWrap/>
        <w:adjustRightInd/>
        <w:snapToGrid/>
        <w:spacing w:line="240" w:lineRule="auto"/>
        <w:ind w:left="0" w:leftChars="0" w:right="0" w:firstLine="640" w:firstLineChars="200"/>
        <w:jc w:val="both"/>
        <w:textAlignment w:val="auto"/>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三、存在问题及原因</w:t>
      </w:r>
    </w:p>
    <w:p>
      <w:pPr>
        <w:widowControl w:val="0"/>
        <w:wordWrap/>
        <w:adjustRightInd/>
        <w:snapToGrid/>
        <w:spacing w:line="240" w:lineRule="auto"/>
        <w:ind w:firstLine="645"/>
        <w:textAlignment w:val="auto"/>
        <w:rPr>
          <w:rFonts w:hint="eastAsia" w:ascii="仿宋" w:hAnsi="仿宋" w:eastAsia="仿宋" w:cs="仿宋"/>
          <w:sz w:val="32"/>
          <w:szCs w:val="32"/>
          <w:highlight w:val="none"/>
          <w:u w:val="none"/>
          <w:lang w:eastAsia="zh-CN"/>
        </w:rPr>
      </w:pPr>
      <w:r>
        <w:rPr>
          <w:rFonts w:hint="eastAsia" w:ascii="仿宋" w:hAnsi="仿宋" w:eastAsia="仿宋" w:cs="仿宋"/>
          <w:sz w:val="32"/>
          <w:szCs w:val="32"/>
        </w:rPr>
        <w:t>存在的问题主要是残疾人人户分离情况居多，动态管理非常困难，特别是实行全国通办以后，很难掌握残疾人的生存情况，日常管理难度大。主要是国家人口流动性大造成。</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四、有关建议</w:t>
      </w:r>
    </w:p>
    <w:p>
      <w:pPr>
        <w:widowControl w:val="0"/>
        <w:wordWrap/>
        <w:adjustRightInd/>
        <w:snapToGrid/>
        <w:spacing w:line="240" w:lineRule="auto"/>
        <w:ind w:firstLine="640" w:firstLineChars="200"/>
        <w:textAlignment w:val="auto"/>
        <w:rPr>
          <w:rFonts w:hint="eastAsia" w:ascii="仿宋" w:hAnsi="仿宋" w:eastAsia="仿宋"/>
          <w:sz w:val="32"/>
          <w:szCs w:val="32"/>
        </w:rPr>
      </w:pPr>
      <w:r>
        <w:rPr>
          <w:rFonts w:hint="eastAsia" w:ascii="仿宋" w:hAnsi="仿宋" w:eastAsia="仿宋"/>
          <w:sz w:val="32"/>
          <w:szCs w:val="32"/>
        </w:rPr>
        <w:t>建立数据共享、比对机制。建立常态化数据共享机制。</w:t>
      </w:r>
      <w:r>
        <w:rPr>
          <w:rFonts w:hint="eastAsia" w:ascii="仿宋" w:hAnsi="仿宋" w:eastAsia="仿宋"/>
          <w:sz w:val="32"/>
          <w:szCs w:val="32"/>
          <w:lang w:val="en-US" w:eastAsia="zh-CN"/>
        </w:rPr>
        <w:t>民政部门</w:t>
      </w:r>
      <w:r>
        <w:rPr>
          <w:rFonts w:hint="eastAsia" w:ascii="仿宋" w:hAnsi="仿宋" w:eastAsia="仿宋"/>
          <w:sz w:val="32"/>
          <w:szCs w:val="32"/>
        </w:rPr>
        <w:t>与市公安局</w:t>
      </w:r>
      <w:r>
        <w:rPr>
          <w:rFonts w:hint="eastAsia" w:ascii="仿宋" w:hAnsi="仿宋" w:eastAsia="仿宋"/>
          <w:sz w:val="32"/>
          <w:szCs w:val="32"/>
          <w:lang w:eastAsia="zh-CN"/>
        </w:rPr>
        <w:t>、</w:t>
      </w:r>
      <w:r>
        <w:rPr>
          <w:rFonts w:hint="eastAsia" w:ascii="仿宋" w:hAnsi="仿宋" w:eastAsia="仿宋"/>
          <w:sz w:val="32"/>
          <w:szCs w:val="32"/>
        </w:rPr>
        <w:t>市残联、市殡仪馆、全市各个乡</w:t>
      </w:r>
      <w:r>
        <w:rPr>
          <w:rFonts w:hint="eastAsia" w:ascii="仿宋" w:hAnsi="仿宋" w:eastAsia="仿宋"/>
          <w:sz w:val="32"/>
          <w:szCs w:val="32"/>
          <w:lang w:eastAsia="zh-CN"/>
        </w:rPr>
        <w:t>、</w:t>
      </w:r>
      <w:r>
        <w:rPr>
          <w:rFonts w:hint="eastAsia" w:ascii="仿宋" w:hAnsi="仿宋" w:eastAsia="仿宋"/>
          <w:sz w:val="32"/>
          <w:szCs w:val="32"/>
        </w:rPr>
        <w:t>镇（街道）</w:t>
      </w:r>
      <w:r>
        <w:rPr>
          <w:rFonts w:hint="eastAsia" w:ascii="仿宋" w:hAnsi="仿宋" w:eastAsia="仿宋"/>
          <w:sz w:val="32"/>
          <w:szCs w:val="32"/>
          <w:lang w:val="en-US" w:eastAsia="zh-CN"/>
        </w:rPr>
        <w:t>加强</w:t>
      </w:r>
      <w:r>
        <w:rPr>
          <w:rFonts w:hint="eastAsia" w:ascii="仿宋" w:hAnsi="仿宋" w:eastAsia="仿宋"/>
          <w:sz w:val="32"/>
          <w:szCs w:val="32"/>
        </w:rPr>
        <w:t>共享比对，进行数据比对</w:t>
      </w:r>
      <w:r>
        <w:rPr>
          <w:rFonts w:hint="eastAsia" w:ascii="仿宋" w:hAnsi="仿宋" w:eastAsia="仿宋"/>
          <w:sz w:val="32"/>
          <w:szCs w:val="32"/>
          <w:lang w:eastAsia="zh-CN"/>
        </w:rPr>
        <w:t>，</w:t>
      </w:r>
      <w:r>
        <w:rPr>
          <w:rFonts w:hint="eastAsia" w:ascii="仿宋" w:hAnsi="仿宋" w:eastAsia="仿宋"/>
          <w:sz w:val="32"/>
          <w:szCs w:val="32"/>
          <w:lang w:val="en-US" w:eastAsia="zh-CN"/>
        </w:rPr>
        <w:t>进一步提高发放精准性，</w:t>
      </w:r>
      <w:r>
        <w:rPr>
          <w:rFonts w:hint="eastAsia" w:ascii="仿宋" w:hAnsi="仿宋" w:eastAsia="仿宋"/>
          <w:sz w:val="32"/>
          <w:szCs w:val="32"/>
        </w:rPr>
        <w:t>积极推动建立电子档案制度</w:t>
      </w:r>
      <w:r>
        <w:rPr>
          <w:rFonts w:hint="eastAsia" w:ascii="仿宋" w:hAnsi="仿宋" w:eastAsia="仿宋"/>
          <w:sz w:val="32"/>
          <w:szCs w:val="32"/>
          <w:lang w:eastAsia="zh-CN"/>
        </w:rPr>
        <w:t>，</w:t>
      </w:r>
      <w:r>
        <w:rPr>
          <w:rFonts w:hint="eastAsia" w:ascii="仿宋" w:hAnsi="仿宋" w:eastAsia="仿宋"/>
          <w:sz w:val="32"/>
          <w:szCs w:val="32"/>
          <w:lang w:val="en-US" w:eastAsia="zh-CN"/>
        </w:rPr>
        <w:t>深化落实复核及公示制度</w:t>
      </w:r>
      <w:r>
        <w:rPr>
          <w:rFonts w:hint="eastAsia" w:ascii="仿宋" w:hAnsi="仿宋" w:eastAsia="仿宋"/>
          <w:sz w:val="32"/>
          <w:szCs w:val="32"/>
        </w:rPr>
        <w:t>。</w:t>
      </w:r>
    </w:p>
    <w:p>
      <w:pPr>
        <w:widowControl w:val="0"/>
        <w:wordWrap/>
        <w:adjustRightInd/>
        <w:snapToGrid/>
        <w:spacing w:line="240" w:lineRule="auto"/>
        <w:ind w:firstLine="645"/>
        <w:textAlignment w:val="auto"/>
        <w:rPr>
          <w:rFonts w:hint="eastAsia" w:ascii="宋体" w:hAnsi="宋体" w:cs="Times New Roman"/>
          <w:sz w:val="32"/>
          <w:szCs w:val="32"/>
          <w:u w:val="none"/>
          <w:lang w:val="en-US" w:eastAsia="zh-CN"/>
        </w:rPr>
      </w:pPr>
    </w:p>
    <w:p>
      <w:pPr>
        <w:widowControl w:val="0"/>
        <w:numPr>
          <w:ilvl w:val="0"/>
          <w:numId w:val="0"/>
        </w:numPr>
        <w:wordWrap/>
        <w:adjustRightInd/>
        <w:snapToGrid/>
        <w:spacing w:line="240" w:lineRule="auto"/>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240" w:lineRule="auto"/>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240" w:lineRule="auto"/>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240" w:lineRule="auto"/>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240" w:lineRule="auto"/>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240" w:lineRule="auto"/>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576" w:lineRule="exact"/>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576" w:lineRule="exact"/>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576" w:lineRule="exact"/>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576" w:lineRule="exact"/>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576" w:lineRule="exact"/>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576" w:lineRule="exact"/>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576" w:lineRule="exact"/>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pStyle w:val="2"/>
        <w:rPr>
          <w:rFonts w:hint="eastAsia" w:ascii="方正小标宋简体" w:hAnsi="方正小标宋简体" w:eastAsia="方正小标宋简体" w:cs="方正小标宋简体"/>
          <w:b w:val="0"/>
          <w:bCs w:val="0"/>
          <w:sz w:val="44"/>
          <w:szCs w:val="44"/>
          <w:highlight w:val="none"/>
          <w:u w:val="none"/>
          <w:lang w:val="en-US" w:eastAsia="zh-CN"/>
        </w:rPr>
      </w:pPr>
    </w:p>
    <w:p>
      <w:pPr>
        <w:rPr>
          <w:rFonts w:hint="eastAsia"/>
          <w:lang w:val="en-US" w:eastAsia="zh-CN"/>
        </w:rPr>
      </w:pPr>
    </w:p>
    <w:p>
      <w:pPr>
        <w:widowControl w:val="0"/>
        <w:numPr>
          <w:ilvl w:val="0"/>
          <w:numId w:val="1"/>
        </w:numPr>
        <w:wordWrap/>
        <w:adjustRightInd/>
        <w:snapToGrid/>
        <w:spacing w:line="576" w:lineRule="exact"/>
        <w:ind w:right="0"/>
        <w:jc w:val="center"/>
        <w:textAlignment w:val="auto"/>
        <w:outlineLvl w:val="0"/>
        <w:rPr>
          <w:rFonts w:hint="default" w:ascii="方正小标宋简体" w:hAnsi="方正小标宋简体" w:eastAsia="方正小标宋简体" w:cs="方正小标宋简体"/>
          <w:b w:val="0"/>
          <w:bCs w:val="0"/>
          <w:sz w:val="44"/>
          <w:szCs w:val="44"/>
          <w:highlight w:val="none"/>
          <w:u w:val="none"/>
          <w:lang w:val="en-US" w:eastAsia="zh-CN"/>
        </w:rPr>
      </w:pPr>
      <w:r>
        <w:rPr>
          <w:rFonts w:hint="default" w:ascii="方正小标宋简体" w:hAnsi="方正小标宋简体" w:eastAsia="方正小标宋简体" w:cs="方正小标宋简体"/>
          <w:b w:val="0"/>
          <w:bCs w:val="0"/>
          <w:sz w:val="44"/>
          <w:szCs w:val="44"/>
          <w:highlight w:val="none"/>
          <w:u w:val="none"/>
          <w:lang w:val="en-US" w:eastAsia="zh-CN"/>
        </w:rPr>
        <w:t>农村生活垃圾处理服务费</w:t>
      </w:r>
    </w:p>
    <w:p>
      <w:pPr>
        <w:widowControl w:val="0"/>
        <w:numPr>
          <w:ilvl w:val="0"/>
          <w:numId w:val="0"/>
        </w:numPr>
        <w:wordWrap/>
        <w:adjustRightInd/>
        <w:snapToGrid/>
        <w:spacing w:line="576" w:lineRule="exact"/>
        <w:ind w:right="0"/>
        <w:jc w:val="center"/>
        <w:textAlignment w:val="auto"/>
        <w:outlineLvl w:val="0"/>
        <w:rPr>
          <w:rFonts w:hint="eastAsia" w:ascii="方正小标宋简体" w:hAnsi="方正小标宋简体" w:eastAsia="方正小标宋简体" w:cs="方正小标宋简体"/>
          <w:b w:val="0"/>
          <w:bCs w:val="0"/>
          <w:sz w:val="44"/>
          <w:szCs w:val="44"/>
          <w:highlight w:val="none"/>
          <w:u w:val="none"/>
          <w:lang w:eastAsia="zh-CN"/>
        </w:rPr>
      </w:pPr>
      <w:r>
        <w:rPr>
          <w:rFonts w:hint="eastAsia" w:ascii="方正小标宋简体" w:hAnsi="方正小标宋简体" w:eastAsia="方正小标宋简体" w:cs="方正小标宋简体"/>
          <w:b w:val="0"/>
          <w:bCs w:val="0"/>
          <w:sz w:val="44"/>
          <w:szCs w:val="44"/>
          <w:highlight w:val="none"/>
          <w:u w:val="none"/>
          <w:lang w:val="en-US" w:eastAsia="zh-CN"/>
        </w:rPr>
        <w:t>（</w:t>
      </w:r>
      <w:r>
        <w:rPr>
          <w:rFonts w:hint="default" w:ascii="Times New Roman" w:hAnsi="Times New Roman" w:eastAsia="方正小标宋简体" w:cs="Times New Roman"/>
          <w:b w:val="0"/>
          <w:bCs w:val="0"/>
          <w:sz w:val="44"/>
          <w:szCs w:val="44"/>
          <w:highlight w:val="none"/>
          <w:u w:val="none"/>
          <w:lang w:val="en-US" w:eastAsia="zh-CN"/>
        </w:rPr>
        <w:t>202</w:t>
      </w:r>
      <w:r>
        <w:rPr>
          <w:rFonts w:hint="eastAsia" w:ascii="Times New Roman" w:hAnsi="Times New Roman" w:eastAsia="方正小标宋简体" w:cs="Times New Roman"/>
          <w:b w:val="0"/>
          <w:bCs w:val="0"/>
          <w:sz w:val="44"/>
          <w:szCs w:val="44"/>
          <w:highlight w:val="none"/>
          <w:u w:val="none"/>
          <w:lang w:val="en-US" w:eastAsia="zh-CN"/>
        </w:rPr>
        <w:t>2</w:t>
      </w:r>
      <w:r>
        <w:rPr>
          <w:rFonts w:hint="eastAsia" w:ascii="方正小标宋简体" w:hAnsi="方正小标宋简体" w:eastAsia="方正小标宋简体" w:cs="方正小标宋简体"/>
          <w:b w:val="0"/>
          <w:bCs w:val="0"/>
          <w:sz w:val="44"/>
          <w:szCs w:val="44"/>
          <w:highlight w:val="none"/>
          <w:u w:val="none"/>
          <w:lang w:val="en-US" w:eastAsia="zh-CN"/>
        </w:rPr>
        <w:t>年）</w:t>
      </w:r>
      <w:r>
        <w:rPr>
          <w:rFonts w:hint="eastAsia" w:ascii="方正小标宋简体" w:hAnsi="方正小标宋简体" w:eastAsia="方正小标宋简体" w:cs="方正小标宋简体"/>
          <w:b w:val="0"/>
          <w:bCs w:val="0"/>
          <w:sz w:val="44"/>
          <w:szCs w:val="44"/>
          <w:highlight w:val="none"/>
          <w:u w:val="none"/>
          <w:lang w:eastAsia="zh-CN"/>
        </w:rPr>
        <w:t>绩效评价报告摘要</w:t>
      </w:r>
    </w:p>
    <w:p>
      <w:pPr>
        <w:widowControl w:val="0"/>
        <w:numPr>
          <w:ilvl w:val="0"/>
          <w:numId w:val="0"/>
        </w:numPr>
        <w:wordWrap/>
        <w:adjustRightInd/>
        <w:snapToGrid/>
        <w:spacing w:line="576" w:lineRule="exact"/>
        <w:ind w:right="0"/>
        <w:jc w:val="both"/>
        <w:textAlignment w:val="auto"/>
        <w:outlineLvl w:val="0"/>
        <w:rPr>
          <w:rFonts w:hint="eastAsia" w:ascii="仿宋_GB2312" w:hAnsi="仿宋_GB2312" w:eastAsia="仿宋_GB2312" w:cs="仿宋_GB2312"/>
          <w:b w:val="0"/>
          <w:bCs w:val="0"/>
          <w:sz w:val="32"/>
          <w:szCs w:val="32"/>
          <w:highlight w:val="none"/>
          <w:u w:val="none"/>
          <w:lang w:eastAsia="zh-CN"/>
        </w:rPr>
      </w:pPr>
    </w:p>
    <w:p>
      <w:pPr>
        <w:widowControl w:val="0"/>
        <w:wordWrap/>
        <w:adjustRightInd/>
        <w:snapToGrid/>
        <w:spacing w:line="240" w:lineRule="auto"/>
        <w:ind w:left="0" w:leftChars="0" w:right="0" w:firstLine="640" w:firstLineChars="200"/>
        <w:jc w:val="both"/>
        <w:textAlignment w:val="auto"/>
        <w:rPr>
          <w:rFonts w:hint="eastAsia" w:ascii="黑体" w:hAnsi="黑体" w:eastAsia="黑体" w:cs="黑体"/>
          <w:sz w:val="32"/>
          <w:szCs w:val="32"/>
          <w:highlight w:val="none"/>
          <w:u w:val="none"/>
          <w:lang w:eastAsia="zh-CN"/>
        </w:rPr>
      </w:pPr>
      <w:r>
        <w:rPr>
          <w:rFonts w:hint="eastAsia" w:ascii="黑体" w:hAnsi="黑体" w:eastAsia="黑体" w:cs="黑体"/>
          <w:sz w:val="32"/>
          <w:szCs w:val="32"/>
          <w:highlight w:val="none"/>
          <w:u w:val="none"/>
          <w:lang w:eastAsia="zh-CN"/>
        </w:rPr>
        <w:t>一、项目资金投入及支出情况</w:t>
      </w:r>
    </w:p>
    <w:p>
      <w:pPr>
        <w:widowControl w:val="0"/>
        <w:wordWrap/>
        <w:adjustRightInd/>
        <w:snapToGrid/>
        <w:spacing w:line="240" w:lineRule="auto"/>
        <w:ind w:left="0" w:leftChars="0" w:right="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我市农村生活垃圾处理本级资金当年预算数3722.65万元，截至2022年12月31日执行资金3126.02万元，执行率84.0%。2023年1月支付596.63万元，执行率达到100.0%。</w:t>
      </w:r>
    </w:p>
    <w:p>
      <w:pPr>
        <w:widowControl w:val="0"/>
        <w:wordWrap/>
        <w:adjustRightInd/>
        <w:snapToGrid/>
        <w:spacing w:line="240" w:lineRule="auto"/>
        <w:ind w:left="0" w:leftChars="0" w:right="0" w:firstLine="640" w:firstLineChars="200"/>
        <w:jc w:val="both"/>
        <w:textAlignment w:val="auto"/>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二、评价结论</w:t>
      </w:r>
    </w:p>
    <w:p>
      <w:pPr>
        <w:numPr>
          <w:ilvl w:val="0"/>
          <w:numId w:val="0"/>
        </w:numPr>
        <w:wordWrap/>
        <w:adjustRightInd/>
        <w:spacing w:line="24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highlight w:val="none"/>
          <w:u w:val="none"/>
          <w:lang w:eastAsia="zh-CN"/>
        </w:rPr>
        <w:t>该项目绩效评价结果为“</w:t>
      </w:r>
      <w:r>
        <w:rPr>
          <w:rFonts w:hint="eastAsia" w:ascii="仿宋" w:hAnsi="仿宋" w:eastAsia="仿宋" w:cs="仿宋"/>
          <w:sz w:val="32"/>
          <w:szCs w:val="32"/>
          <w:highlight w:val="none"/>
          <w:u w:val="none"/>
          <w:lang w:val="en-US" w:eastAsia="zh-CN"/>
        </w:rPr>
        <w:t>优</w:t>
      </w:r>
      <w:r>
        <w:rPr>
          <w:rFonts w:hint="eastAsia" w:ascii="仿宋" w:hAnsi="仿宋" w:eastAsia="仿宋" w:cs="仿宋"/>
          <w:sz w:val="32"/>
          <w:szCs w:val="32"/>
          <w:highlight w:val="none"/>
          <w:u w:val="none"/>
          <w:lang w:eastAsia="zh-CN"/>
        </w:rPr>
        <w:t>”。主要绩效有：</w:t>
      </w:r>
      <w:r>
        <w:rPr>
          <w:rFonts w:hint="eastAsia" w:ascii="仿宋" w:hAnsi="仿宋" w:eastAsia="仿宋" w:cs="仿宋"/>
          <w:color w:val="auto"/>
          <w:sz w:val="32"/>
          <w:szCs w:val="32"/>
          <w:u w:val="none"/>
          <w:lang w:val="en-US" w:eastAsia="zh-CN"/>
        </w:rPr>
        <w:t>我市</w:t>
      </w:r>
      <w:r>
        <w:rPr>
          <w:rFonts w:hint="eastAsia" w:ascii="仿宋" w:hAnsi="仿宋" w:eastAsia="仿宋" w:cs="仿宋"/>
          <w:color w:val="auto"/>
          <w:sz w:val="32"/>
          <w:szCs w:val="32"/>
          <w:lang w:val="en-US" w:eastAsia="zh-CN"/>
        </w:rPr>
        <w:t>农村生活垃圾基本实现“日产日清”“零填埋”，第三方服务企业运行稳定。</w:t>
      </w:r>
      <w:r>
        <w:rPr>
          <w:rFonts w:hint="eastAsia" w:ascii="仿宋" w:hAnsi="仿宋" w:eastAsia="仿宋" w:cs="仿宋"/>
          <w:sz w:val="32"/>
          <w:szCs w:val="32"/>
        </w:rPr>
        <w:t>服务人口数75.4</w:t>
      </w:r>
      <w:r>
        <w:rPr>
          <w:rFonts w:hint="eastAsia" w:ascii="仿宋" w:hAnsi="仿宋" w:eastAsia="仿宋" w:cs="仿宋"/>
          <w:sz w:val="32"/>
          <w:szCs w:val="32"/>
          <w:lang w:val="en-US" w:eastAsia="zh-CN"/>
        </w:rPr>
        <w:t>6</w:t>
      </w:r>
      <w:r>
        <w:rPr>
          <w:rFonts w:hint="eastAsia" w:ascii="仿宋" w:hAnsi="仿宋" w:eastAsia="仿宋" w:cs="仿宋"/>
          <w:sz w:val="32"/>
          <w:szCs w:val="32"/>
        </w:rPr>
        <w:t>万人</w:t>
      </w:r>
      <w:r>
        <w:rPr>
          <w:rFonts w:hint="eastAsia" w:ascii="仿宋" w:hAnsi="仿宋" w:eastAsia="仿宋" w:cs="仿宋"/>
          <w:sz w:val="32"/>
          <w:szCs w:val="32"/>
          <w:lang w:eastAsia="zh-CN"/>
        </w:rPr>
        <w:t>，</w:t>
      </w:r>
      <w:r>
        <w:rPr>
          <w:rFonts w:hint="eastAsia" w:ascii="仿宋" w:hAnsi="仿宋" w:eastAsia="仿宋" w:cs="仿宋"/>
          <w:sz w:val="32"/>
          <w:szCs w:val="32"/>
        </w:rPr>
        <w:t>农村生活垃圾有效处理率100%</w:t>
      </w:r>
      <w:r>
        <w:rPr>
          <w:rFonts w:hint="eastAsia" w:ascii="仿宋" w:hAnsi="仿宋" w:eastAsia="仿宋" w:cs="仿宋"/>
          <w:sz w:val="32"/>
          <w:szCs w:val="32"/>
          <w:lang w:eastAsia="zh-CN"/>
        </w:rPr>
        <w:t>，</w:t>
      </w:r>
      <w:r>
        <w:rPr>
          <w:rFonts w:hint="eastAsia" w:ascii="仿宋" w:hAnsi="仿宋" w:eastAsia="仿宋" w:cs="仿宋"/>
          <w:sz w:val="32"/>
          <w:szCs w:val="32"/>
        </w:rPr>
        <w:t>农村村庄保洁覆盖率100%</w:t>
      </w:r>
      <w:r>
        <w:rPr>
          <w:rFonts w:hint="eastAsia" w:ascii="仿宋" w:hAnsi="仿宋" w:eastAsia="仿宋" w:cs="仿宋"/>
          <w:sz w:val="32"/>
          <w:szCs w:val="32"/>
          <w:lang w:eastAsia="zh-CN"/>
        </w:rPr>
        <w:t>，</w:t>
      </w:r>
      <w:r>
        <w:rPr>
          <w:rFonts w:hint="eastAsia" w:ascii="仿宋" w:hAnsi="仿宋" w:eastAsia="仿宋" w:cs="仿宋"/>
          <w:sz w:val="32"/>
          <w:szCs w:val="32"/>
        </w:rPr>
        <w:t>群众满意度95%</w:t>
      </w:r>
      <w:r>
        <w:rPr>
          <w:rFonts w:hint="eastAsia" w:ascii="仿宋" w:hAnsi="仿宋" w:eastAsia="仿宋" w:cs="仿宋"/>
          <w:sz w:val="32"/>
          <w:szCs w:val="32"/>
          <w:lang w:eastAsia="zh-CN"/>
        </w:rPr>
        <w:t>。有效地保证村庄的整洁，打造宜居乡村，使农村居民的生活环境能够得到可持续性发展，且培养、鼓励农民参与垃圾治理的过程中，进一步提升居民的环境保护意识，为新型农村建设贡献力量。</w:t>
      </w:r>
    </w:p>
    <w:p>
      <w:pPr>
        <w:widowControl w:val="0"/>
        <w:wordWrap/>
        <w:adjustRightInd/>
        <w:snapToGrid/>
        <w:spacing w:line="240" w:lineRule="auto"/>
        <w:ind w:left="0" w:leftChars="0" w:right="0" w:firstLine="640" w:firstLineChars="200"/>
        <w:jc w:val="both"/>
        <w:textAlignment w:val="auto"/>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三、存在问题及原因</w:t>
      </w:r>
    </w:p>
    <w:p>
      <w:pPr>
        <w:numPr>
          <w:ilvl w:val="0"/>
          <w:numId w:val="0"/>
        </w:numPr>
        <w:wordWrap/>
        <w:adjustRightInd/>
        <w:spacing w:line="24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绩效目标设置不全面。绩效指标不明确，未能体现项目要实现的质量、时效要求以及项目实施的预期效益，</w:t>
      </w:r>
      <w:r>
        <w:rPr>
          <w:rFonts w:hint="eastAsia" w:ascii="仿宋" w:hAnsi="仿宋" w:eastAsia="仿宋" w:cs="仿宋"/>
          <w:sz w:val="32"/>
          <w:szCs w:val="32"/>
          <w:lang w:val="en-US" w:eastAsia="zh-CN"/>
        </w:rPr>
        <w:t>绩效指标数量少，缺乏对项目基本概况的表述</w:t>
      </w:r>
      <w:r>
        <w:rPr>
          <w:rFonts w:hint="eastAsia" w:ascii="仿宋" w:hAnsi="仿宋" w:eastAsia="仿宋" w:cs="仿宋"/>
          <w:sz w:val="32"/>
          <w:szCs w:val="32"/>
          <w:lang w:eastAsia="zh-CN"/>
        </w:rPr>
        <w:t>。</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四、有关建议</w:t>
      </w:r>
    </w:p>
    <w:p>
      <w:pPr>
        <w:widowControl w:val="0"/>
        <w:wordWrap/>
        <w:adjustRightInd/>
        <w:snapToGrid/>
        <w:spacing w:line="240" w:lineRule="auto"/>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sz w:val="32"/>
          <w:szCs w:val="32"/>
          <w:u w:val="none"/>
          <w:lang w:val="en-US" w:eastAsia="zh-CN"/>
        </w:rPr>
        <w:t>建议进一步提升预算绩效管理水平，提高指标设置的规范性、科学性、完整性。在</w:t>
      </w:r>
      <w:r>
        <w:rPr>
          <w:rFonts w:hint="eastAsia" w:ascii="仿宋" w:hAnsi="仿宋" w:eastAsia="仿宋" w:cs="仿宋"/>
          <w:sz w:val="32"/>
          <w:szCs w:val="32"/>
          <w:u w:val="none"/>
          <w:lang w:eastAsia="zh-CN"/>
        </w:rPr>
        <w:t>日常保洁、垃圾清运、</w:t>
      </w:r>
      <w:r>
        <w:rPr>
          <w:rFonts w:hint="eastAsia" w:ascii="仿宋" w:hAnsi="仿宋" w:eastAsia="仿宋" w:cs="仿宋"/>
          <w:sz w:val="32"/>
          <w:szCs w:val="32"/>
          <w:u w:val="none"/>
        </w:rPr>
        <w:t>散落的畜禽粪污、河道清理</w:t>
      </w:r>
      <w:r>
        <w:rPr>
          <w:rFonts w:hint="eastAsia" w:ascii="仿宋" w:hAnsi="仿宋" w:eastAsia="仿宋" w:cs="仿宋"/>
          <w:sz w:val="32"/>
          <w:szCs w:val="32"/>
          <w:u w:val="none"/>
          <w:lang w:eastAsia="zh-CN"/>
        </w:rPr>
        <w:t>等开展服务</w:t>
      </w:r>
      <w:r>
        <w:rPr>
          <w:rFonts w:hint="eastAsia" w:ascii="仿宋" w:hAnsi="仿宋" w:eastAsia="仿宋" w:cs="仿宋"/>
          <w:sz w:val="32"/>
          <w:szCs w:val="32"/>
          <w:u w:val="none"/>
          <w:lang w:val="en-US" w:eastAsia="zh-CN"/>
        </w:rPr>
        <w:t>的</w:t>
      </w:r>
      <w:r>
        <w:rPr>
          <w:rFonts w:hint="eastAsia" w:ascii="仿宋" w:hAnsi="仿宋" w:eastAsia="仿宋" w:cs="仿宋"/>
          <w:sz w:val="32"/>
          <w:szCs w:val="32"/>
          <w:u w:val="none"/>
          <w:lang w:eastAsia="zh-CN"/>
        </w:rPr>
        <w:t>同时，为了保证服务</w:t>
      </w:r>
      <w:r>
        <w:rPr>
          <w:rFonts w:hint="eastAsia" w:ascii="仿宋" w:hAnsi="仿宋" w:eastAsia="仿宋" w:cs="仿宋"/>
          <w:color w:val="auto"/>
          <w:sz w:val="32"/>
          <w:szCs w:val="32"/>
          <w:lang w:val="en-US" w:eastAsia="zh-CN"/>
        </w:rPr>
        <w:t>质量，企业内部定期开展自查，进行自检。不断完善工作机制、安全生产制度、工作人员操作规程、培训教育活动等多方面内容。确保各项工作制度落实到位及环卫工作有序运行。</w:t>
      </w:r>
    </w:p>
    <w:p>
      <w:pPr>
        <w:wordWrap/>
        <w:adjustRightInd/>
        <w:spacing w:line="240" w:lineRule="auto"/>
        <w:ind w:firstLine="645"/>
        <w:rPr>
          <w:rFonts w:hint="eastAsia" w:ascii="宋体" w:hAnsi="宋体" w:cs="Times New Roman"/>
          <w:u w:val="none"/>
          <w:lang w:val="en-US" w:eastAsia="zh-CN"/>
        </w:rPr>
      </w:pPr>
    </w:p>
    <w:p>
      <w:pPr>
        <w:widowControl w:val="0"/>
        <w:numPr>
          <w:ilvl w:val="0"/>
          <w:numId w:val="0"/>
        </w:numPr>
        <w:wordWrap/>
        <w:adjustRightInd/>
        <w:snapToGrid/>
        <w:spacing w:line="240" w:lineRule="auto"/>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240" w:lineRule="auto"/>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240" w:lineRule="auto"/>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240" w:lineRule="auto"/>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240" w:lineRule="auto"/>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240" w:lineRule="auto"/>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240" w:lineRule="auto"/>
        <w:ind w:right="0"/>
        <w:jc w:val="both"/>
        <w:textAlignment w:val="auto"/>
        <w:outlineLvl w:val="0"/>
        <w:rPr>
          <w:rFonts w:hint="eastAsia" w:ascii="方正小标宋简体" w:hAnsi="方正小标宋简体" w:eastAsia="方正小标宋简体" w:cs="方正小标宋简体"/>
          <w:b w:val="0"/>
          <w:bCs w:val="0"/>
          <w:sz w:val="44"/>
          <w:szCs w:val="44"/>
          <w:highlight w:val="none"/>
          <w:u w:val="none"/>
          <w:lang w:val="en-US" w:eastAsia="zh-CN"/>
        </w:rPr>
      </w:pPr>
    </w:p>
    <w:p>
      <w:pPr>
        <w:widowControl w:val="0"/>
        <w:numPr>
          <w:ilvl w:val="0"/>
          <w:numId w:val="0"/>
        </w:numPr>
        <w:wordWrap/>
        <w:adjustRightInd/>
        <w:snapToGrid/>
        <w:spacing w:line="240" w:lineRule="auto"/>
        <w:ind w:right="0"/>
        <w:jc w:val="both"/>
        <w:textAlignment w:val="auto"/>
        <w:outlineLvl w:val="0"/>
        <w:rPr>
          <w:rFonts w:hint="eastAsia" w:ascii="仿宋_GB2312" w:hAnsi="仿宋_GB2312" w:eastAsia="仿宋_GB2312" w:cs="仿宋_GB2312"/>
          <w:b w:val="0"/>
          <w:bCs w:val="0"/>
          <w:sz w:val="32"/>
          <w:szCs w:val="32"/>
          <w:highlight w:val="none"/>
          <w:u w:val="none"/>
          <w:lang w:eastAsia="zh-CN"/>
        </w:rPr>
      </w:pPr>
    </w:p>
    <w:p>
      <w:pPr>
        <w:wordWrap/>
        <w:adjustRightInd/>
        <w:spacing w:line="240" w:lineRule="auto"/>
      </w:pPr>
    </w:p>
    <w:p>
      <w:pPr>
        <w:pStyle w:val="14"/>
        <w:wordWrap/>
        <w:adjustRightInd/>
        <w:spacing w:line="240" w:lineRule="auto"/>
      </w:pPr>
    </w:p>
    <w:p>
      <w:pPr>
        <w:pStyle w:val="15"/>
        <w:wordWrap/>
        <w:adjustRightInd/>
        <w:spacing w:line="240" w:lineRule="auto"/>
      </w:pPr>
    </w:p>
    <w:p>
      <w:pPr>
        <w:wordWrap/>
        <w:adjustRightInd/>
        <w:spacing w:line="240" w:lineRule="auto"/>
      </w:pPr>
    </w:p>
    <w:p>
      <w:pPr>
        <w:pStyle w:val="2"/>
      </w:pPr>
    </w:p>
    <w:p/>
    <w:p>
      <w:pPr>
        <w:pStyle w:val="14"/>
        <w:wordWrap/>
        <w:adjustRightInd/>
        <w:spacing w:line="240" w:lineRule="auto"/>
      </w:pPr>
    </w:p>
    <w:p>
      <w:pPr>
        <w:pStyle w:val="15"/>
        <w:wordWrap/>
        <w:adjustRightInd/>
        <w:spacing w:line="240" w:lineRule="auto"/>
      </w:pPr>
    </w:p>
    <w:p>
      <w:pPr>
        <w:widowControl w:val="0"/>
        <w:numPr>
          <w:ilvl w:val="0"/>
          <w:numId w:val="0"/>
        </w:numPr>
        <w:wordWrap/>
        <w:adjustRightInd/>
        <w:snapToGrid/>
        <w:spacing w:line="576" w:lineRule="exact"/>
        <w:ind w:right="0"/>
        <w:jc w:val="center"/>
        <w:textAlignment w:val="auto"/>
        <w:outlineLvl w:val="0"/>
        <w:rPr>
          <w:rFonts w:hint="default" w:ascii="方正小标宋简体" w:hAnsi="方正小标宋简体" w:eastAsia="方正小标宋简体" w:cs="方正小标宋简体"/>
          <w:b w:val="0"/>
          <w:bCs w:val="0"/>
          <w:sz w:val="44"/>
          <w:szCs w:val="44"/>
          <w:highlight w:val="none"/>
          <w:u w:val="none"/>
          <w:lang w:val="en-US" w:eastAsia="zh-CN"/>
        </w:rPr>
      </w:pPr>
      <w:r>
        <w:rPr>
          <w:rFonts w:hint="eastAsia" w:ascii="方正小标宋简体" w:hAnsi="方正小标宋简体" w:eastAsia="方正小标宋简体" w:cs="方正小标宋简体"/>
          <w:b w:val="0"/>
          <w:bCs w:val="0"/>
          <w:sz w:val="44"/>
          <w:szCs w:val="44"/>
          <w:highlight w:val="none"/>
          <w:u w:val="none"/>
          <w:lang w:val="en-US" w:eastAsia="zh-CN"/>
        </w:rPr>
        <w:t>7.</w:t>
      </w:r>
      <w:r>
        <w:rPr>
          <w:rFonts w:hint="default" w:ascii="方正小标宋简体" w:hAnsi="方正小标宋简体" w:eastAsia="方正小标宋简体" w:cs="方正小标宋简体"/>
          <w:b w:val="0"/>
          <w:bCs w:val="0"/>
          <w:sz w:val="44"/>
          <w:szCs w:val="44"/>
          <w:highlight w:val="none"/>
          <w:u w:val="none"/>
          <w:lang w:val="en-US" w:eastAsia="zh-CN"/>
        </w:rPr>
        <w:t>德惠小町米品牌建设</w:t>
      </w:r>
    </w:p>
    <w:p>
      <w:pPr>
        <w:widowControl w:val="0"/>
        <w:numPr>
          <w:ilvl w:val="0"/>
          <w:numId w:val="0"/>
        </w:numPr>
        <w:wordWrap/>
        <w:adjustRightInd/>
        <w:snapToGrid/>
        <w:spacing w:line="576" w:lineRule="exact"/>
        <w:ind w:right="0"/>
        <w:jc w:val="center"/>
        <w:textAlignment w:val="auto"/>
        <w:outlineLvl w:val="0"/>
        <w:rPr>
          <w:rFonts w:hint="eastAsia" w:ascii="方正小标宋简体" w:hAnsi="方正小标宋简体" w:eastAsia="方正小标宋简体" w:cs="方正小标宋简体"/>
          <w:b w:val="0"/>
          <w:bCs w:val="0"/>
          <w:sz w:val="44"/>
          <w:szCs w:val="44"/>
          <w:highlight w:val="none"/>
          <w:u w:val="none"/>
          <w:lang w:eastAsia="zh-CN"/>
        </w:rPr>
      </w:pPr>
      <w:r>
        <w:rPr>
          <w:rFonts w:hint="eastAsia" w:ascii="方正小标宋简体" w:hAnsi="方正小标宋简体" w:eastAsia="方正小标宋简体" w:cs="方正小标宋简体"/>
          <w:b w:val="0"/>
          <w:bCs w:val="0"/>
          <w:sz w:val="44"/>
          <w:szCs w:val="44"/>
          <w:highlight w:val="none"/>
          <w:u w:val="none"/>
          <w:lang w:val="en-US" w:eastAsia="zh-CN"/>
        </w:rPr>
        <w:t>（</w:t>
      </w:r>
      <w:r>
        <w:rPr>
          <w:rFonts w:hint="default" w:ascii="Times New Roman" w:hAnsi="Times New Roman" w:eastAsia="方正小标宋简体" w:cs="Times New Roman"/>
          <w:b w:val="0"/>
          <w:bCs w:val="0"/>
          <w:sz w:val="44"/>
          <w:szCs w:val="44"/>
          <w:highlight w:val="none"/>
          <w:u w:val="none"/>
          <w:lang w:val="en-US" w:eastAsia="zh-CN"/>
        </w:rPr>
        <w:t>202</w:t>
      </w:r>
      <w:r>
        <w:rPr>
          <w:rFonts w:hint="eastAsia" w:ascii="Times New Roman" w:hAnsi="Times New Roman" w:eastAsia="方正小标宋简体" w:cs="Times New Roman"/>
          <w:b w:val="0"/>
          <w:bCs w:val="0"/>
          <w:sz w:val="44"/>
          <w:szCs w:val="44"/>
          <w:highlight w:val="none"/>
          <w:u w:val="none"/>
          <w:lang w:val="en-US" w:eastAsia="zh-CN"/>
        </w:rPr>
        <w:t>2</w:t>
      </w:r>
      <w:r>
        <w:rPr>
          <w:rFonts w:hint="eastAsia" w:ascii="方正小标宋简体" w:hAnsi="方正小标宋简体" w:eastAsia="方正小标宋简体" w:cs="方正小标宋简体"/>
          <w:b w:val="0"/>
          <w:bCs w:val="0"/>
          <w:sz w:val="44"/>
          <w:szCs w:val="44"/>
          <w:highlight w:val="none"/>
          <w:u w:val="none"/>
          <w:lang w:val="en-US" w:eastAsia="zh-CN"/>
        </w:rPr>
        <w:t>年）</w:t>
      </w:r>
      <w:r>
        <w:rPr>
          <w:rFonts w:hint="eastAsia" w:ascii="方正小标宋简体" w:hAnsi="方正小标宋简体" w:eastAsia="方正小标宋简体" w:cs="方正小标宋简体"/>
          <w:b w:val="0"/>
          <w:bCs w:val="0"/>
          <w:sz w:val="44"/>
          <w:szCs w:val="44"/>
          <w:highlight w:val="none"/>
          <w:u w:val="none"/>
          <w:lang w:eastAsia="zh-CN"/>
        </w:rPr>
        <w:t>绩效评价报告摘要</w:t>
      </w:r>
    </w:p>
    <w:p>
      <w:pPr>
        <w:widowControl w:val="0"/>
        <w:numPr>
          <w:ilvl w:val="0"/>
          <w:numId w:val="0"/>
        </w:numPr>
        <w:wordWrap/>
        <w:adjustRightInd/>
        <w:snapToGrid/>
        <w:spacing w:line="576" w:lineRule="exact"/>
        <w:ind w:right="0"/>
        <w:jc w:val="both"/>
        <w:textAlignment w:val="auto"/>
        <w:outlineLvl w:val="0"/>
        <w:rPr>
          <w:rFonts w:hint="eastAsia" w:ascii="仿宋_GB2312" w:hAnsi="仿宋_GB2312" w:eastAsia="仿宋_GB2312" w:cs="仿宋_GB2312"/>
          <w:b w:val="0"/>
          <w:bCs w:val="0"/>
          <w:sz w:val="32"/>
          <w:szCs w:val="32"/>
          <w:highlight w:val="none"/>
          <w:u w:val="none"/>
          <w:lang w:eastAsia="zh-CN"/>
        </w:rPr>
      </w:pPr>
    </w:p>
    <w:p>
      <w:pPr>
        <w:widowControl w:val="0"/>
        <w:wordWrap/>
        <w:adjustRightInd/>
        <w:snapToGrid/>
        <w:spacing w:line="240" w:lineRule="auto"/>
        <w:ind w:left="0" w:leftChars="0" w:right="0" w:firstLine="640" w:firstLineChars="200"/>
        <w:jc w:val="both"/>
        <w:textAlignment w:val="auto"/>
        <w:outlineLvl w:val="9"/>
        <w:rPr>
          <w:rFonts w:hint="eastAsia" w:ascii="黑体" w:hAnsi="黑体" w:eastAsia="黑体" w:cs="黑体"/>
          <w:sz w:val="32"/>
          <w:szCs w:val="32"/>
          <w:highlight w:val="none"/>
          <w:u w:val="none"/>
          <w:lang w:eastAsia="zh-CN"/>
        </w:rPr>
      </w:pPr>
      <w:r>
        <w:rPr>
          <w:rFonts w:hint="eastAsia" w:ascii="黑体" w:hAnsi="黑体" w:eastAsia="黑体" w:cs="黑体"/>
          <w:sz w:val="32"/>
          <w:szCs w:val="32"/>
          <w:highlight w:val="none"/>
          <w:u w:val="none"/>
          <w:lang w:eastAsia="zh-CN"/>
        </w:rPr>
        <w:t>一、项目资金投入及支出情况</w:t>
      </w:r>
    </w:p>
    <w:p>
      <w:pPr>
        <w:widowControl w:val="0"/>
        <w:wordWrap/>
        <w:adjustRightInd/>
        <w:snapToGrid/>
        <w:spacing w:line="240" w:lineRule="auto"/>
        <w:ind w:left="0" w:leftChars="0" w:right="0" w:firstLine="640" w:firstLineChars="200"/>
        <w:jc w:val="both"/>
        <w:textAlignment w:val="auto"/>
        <w:outlineLvl w:val="9"/>
        <w:rPr>
          <w:rFonts w:hint="eastAsia" w:cs="仿宋_GB2312"/>
          <w:sz w:val="32"/>
          <w:szCs w:val="32"/>
          <w:lang w:val="en-US" w:eastAsia="zh-CN"/>
        </w:rPr>
      </w:pPr>
      <w:r>
        <w:rPr>
          <w:rFonts w:hint="eastAsia" w:ascii="仿宋" w:hAnsi="仿宋" w:eastAsia="仿宋" w:cs="仿宋"/>
          <w:sz w:val="32"/>
          <w:szCs w:val="32"/>
          <w:lang w:val="en-US" w:eastAsia="zh-CN"/>
        </w:rPr>
        <w:t>德惠市小町米品牌建设项目当年预算数60万元，截至2022年12月31日执行资金21.47万元，执行率35.8%。</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二、评价结论</w:t>
      </w:r>
    </w:p>
    <w:p>
      <w:pPr>
        <w:widowControl w:val="0"/>
        <w:wordWrap/>
        <w:adjustRightInd w:val="0"/>
        <w:snapToGrid/>
        <w:spacing w:line="240" w:lineRule="auto"/>
        <w:ind w:firstLine="64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highlight w:val="none"/>
          <w:u w:val="none"/>
          <w:lang w:eastAsia="zh-CN"/>
        </w:rPr>
        <w:t>该项目绩效评价结果为“</w:t>
      </w:r>
      <w:r>
        <w:rPr>
          <w:rFonts w:hint="eastAsia" w:ascii="仿宋" w:hAnsi="仿宋" w:eastAsia="仿宋" w:cs="仿宋"/>
          <w:sz w:val="32"/>
          <w:szCs w:val="32"/>
          <w:highlight w:val="none"/>
          <w:u w:val="none"/>
          <w:lang w:val="en-US" w:eastAsia="zh-CN"/>
        </w:rPr>
        <w:t>良</w:t>
      </w:r>
      <w:r>
        <w:rPr>
          <w:rFonts w:hint="eastAsia" w:ascii="仿宋" w:hAnsi="仿宋" w:eastAsia="仿宋" w:cs="仿宋"/>
          <w:sz w:val="32"/>
          <w:szCs w:val="32"/>
          <w:highlight w:val="none"/>
          <w:u w:val="none"/>
          <w:lang w:eastAsia="zh-CN"/>
        </w:rPr>
        <w:t>”。主要绩效有：</w:t>
      </w:r>
      <w:r>
        <w:rPr>
          <w:rFonts w:hint="eastAsia" w:ascii="仿宋" w:hAnsi="仿宋" w:eastAsia="仿宋" w:cs="仿宋"/>
          <w:sz w:val="32"/>
          <w:szCs w:val="32"/>
          <w:u w:val="none"/>
        </w:rPr>
        <w:t>支持</w:t>
      </w:r>
      <w:r>
        <w:rPr>
          <w:rFonts w:hint="eastAsia" w:ascii="仿宋" w:hAnsi="仿宋" w:eastAsia="仿宋" w:cs="仿宋"/>
          <w:sz w:val="32"/>
          <w:szCs w:val="32"/>
          <w:shd w:val="clear" w:color="auto" w:fill="FFFFFF"/>
        </w:rPr>
        <w:t>打造“德惠小町”大米品牌</w:t>
      </w:r>
      <w:r>
        <w:rPr>
          <w:rFonts w:hint="eastAsia" w:ascii="仿宋" w:hAnsi="仿宋" w:eastAsia="仿宋" w:cs="仿宋"/>
          <w:sz w:val="32"/>
          <w:szCs w:val="32"/>
          <w:shd w:val="clear" w:color="auto" w:fill="FFFFFF"/>
          <w:lang w:eastAsia="zh-CN"/>
        </w:rPr>
        <w:t>，为品牌大力宣传</w:t>
      </w:r>
      <w:r>
        <w:rPr>
          <w:rFonts w:hint="eastAsia" w:ascii="仿宋" w:hAnsi="仿宋" w:eastAsia="仿宋" w:cs="仿宋"/>
          <w:sz w:val="32"/>
          <w:szCs w:val="32"/>
          <w:u w:val="none"/>
        </w:rPr>
        <w:t>。</w:t>
      </w:r>
      <w:r>
        <w:rPr>
          <w:rFonts w:hint="eastAsia" w:ascii="仿宋" w:hAnsi="仿宋" w:eastAsia="仿宋" w:cs="仿宋"/>
          <w:sz w:val="32"/>
          <w:szCs w:val="32"/>
          <w:u w:val="none"/>
          <w:lang w:val="en-US" w:eastAsia="zh-CN"/>
        </w:rPr>
        <w:t>德惠市粮食和物资储备局应邀参加福建省粮食和物资储备局承办的第十八届粮食产销协作福建洽谈会，借助平台积极主动与福建省各级粮食部门和粮食企业进行对接洽谈，力争达成合作、提供粮源信息，在吉林粮食展区开展现场宣传、洽谈、销售和品鉴活动。</w:t>
      </w:r>
      <w:r>
        <w:rPr>
          <w:rFonts w:hint="eastAsia" w:ascii="仿宋" w:hAnsi="仿宋" w:eastAsia="仿宋" w:cs="仿宋"/>
          <w:sz w:val="32"/>
          <w:szCs w:val="32"/>
          <w:lang w:val="en-US" w:eastAsia="zh-CN"/>
        </w:rPr>
        <w:t xml:space="preserve">粮食出库及销量20万吨，出库及销售及时率，年度指标值98%，为农民创造更多销售小町米渠道，提高农民收入。    </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三、存在问题及原因</w:t>
      </w:r>
    </w:p>
    <w:p>
      <w:pPr>
        <w:widowControl w:val="0"/>
        <w:numPr>
          <w:ilvl w:val="0"/>
          <w:numId w:val="0"/>
        </w:numPr>
        <w:wordWrap/>
        <w:snapToGrid/>
        <w:spacing w:line="240" w:lineRule="auto"/>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2022年市粮食和物资储备局虽然如期参加了长春市农博会等展销活动，并在</w:t>
      </w:r>
      <w:r>
        <w:rPr>
          <w:rFonts w:hint="eastAsia" w:ascii="仿宋" w:hAnsi="仿宋" w:eastAsia="仿宋" w:cs="仿宋"/>
          <w:sz w:val="32"/>
          <w:szCs w:val="32"/>
          <w:u w:val="none"/>
          <w:lang w:val="en-US" w:eastAsia="zh-CN"/>
        </w:rPr>
        <w:t>惠发街道高速桥下制作高速桥擎天柱广告牌，积极宣传“德惠小町米”，但</w:t>
      </w:r>
      <w:r>
        <w:rPr>
          <w:rFonts w:hint="eastAsia" w:ascii="仿宋" w:hAnsi="仿宋" w:eastAsia="仿宋" w:cs="仿宋"/>
          <w:sz w:val="32"/>
          <w:szCs w:val="32"/>
          <w:lang w:val="en-US" w:eastAsia="zh-CN"/>
        </w:rPr>
        <w:t>因受疫情影响，粮食出库及销量未达到预期目标，只完成预期的三分之一，进度较慢。</w:t>
      </w:r>
    </w:p>
    <w:p>
      <w:pPr>
        <w:widowControl w:val="0"/>
        <w:wordWrap/>
        <w:adjustRightInd/>
        <w:snapToGrid/>
        <w:spacing w:line="240" w:lineRule="auto"/>
        <w:ind w:left="0" w:leftChars="0" w:right="0" w:firstLine="640" w:firstLineChars="200"/>
        <w:jc w:val="both"/>
        <w:textAlignment w:val="auto"/>
        <w:outlineLvl w:val="9"/>
        <w:rPr>
          <w:rFonts w:hint="default" w:ascii="Times New Roman" w:hAnsi="Times New Roman" w:eastAsia="黑体" w:cs="Times New Roman"/>
          <w:sz w:val="32"/>
          <w:szCs w:val="32"/>
          <w:highlight w:val="none"/>
          <w:u w:val="none"/>
          <w:lang w:eastAsia="zh-CN"/>
        </w:rPr>
      </w:pPr>
      <w:r>
        <w:rPr>
          <w:rFonts w:hint="default" w:ascii="Times New Roman" w:hAnsi="Times New Roman" w:eastAsia="黑体" w:cs="Times New Roman"/>
          <w:sz w:val="32"/>
          <w:szCs w:val="32"/>
          <w:highlight w:val="none"/>
          <w:u w:val="none"/>
          <w:lang w:eastAsia="zh-CN"/>
        </w:rPr>
        <w:t>四、有关建议</w:t>
      </w:r>
    </w:p>
    <w:p>
      <w:pPr>
        <w:widowControl w:val="0"/>
        <w:wordWrap/>
        <w:adjustRightInd/>
        <w:snapToGrid/>
        <w:spacing w:line="240" w:lineRule="auto"/>
        <w:ind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sz w:val="32"/>
          <w:szCs w:val="32"/>
          <w:u w:val="none"/>
          <w:lang w:val="en-US" w:eastAsia="zh-CN"/>
        </w:rPr>
        <w:t>建议进一步提升预算绩效管理水平，提高指标设置的规范性、科学性、完整性。提高抵御风险的能力，加强应对不可抗力因素时的应急处置机制建设，从而进一步提升粮食出库量，激发财政资金使用效益。</w:t>
      </w:r>
    </w:p>
    <w:p>
      <w:pPr>
        <w:widowControl w:val="0"/>
        <w:wordWrap/>
        <w:snapToGrid/>
        <w:spacing w:line="240" w:lineRule="auto"/>
        <w:ind w:firstLine="645"/>
        <w:textAlignment w:val="auto"/>
        <w:outlineLvl w:val="9"/>
        <w:rPr>
          <w:rFonts w:hint="eastAsia" w:ascii="宋体" w:hAnsi="宋体" w:cs="Times New Roman"/>
          <w:u w:val="none"/>
          <w:lang w:val="en-US" w:eastAsia="zh-CN"/>
        </w:rPr>
      </w:pPr>
    </w:p>
    <w:p>
      <w:pPr>
        <w:widowControl w:val="0"/>
        <w:wordWrap/>
        <w:snapToGrid/>
        <w:spacing w:line="240" w:lineRule="auto"/>
        <w:textAlignment w:val="auto"/>
        <w:outlineLvl w:val="9"/>
      </w:pPr>
    </w:p>
    <w:p>
      <w:pPr>
        <w:rPr>
          <w:rFonts w:hint="eastAsia" w:ascii="仿宋" w:hAnsi="仿宋" w:eastAsia="仿宋" w:cs="仿宋"/>
          <w:sz w:val="32"/>
          <w:szCs w:val="32"/>
          <w:lang w:val="en-US" w:eastAsia="zh-CN"/>
        </w:rPr>
      </w:pPr>
    </w:p>
    <w:sectPr>
      <w:footerReference r:id="rId6"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auto"/>
    <w:pitch w:val="default"/>
    <w:sig w:usb0="00000001" w:usb1="08000000" w:usb2="00000000" w:usb3="00000000" w:csb0="00040000" w:csb1="00000000"/>
  </w:font>
  <w:font w:name="Arial Unicode MS">
    <w:altName w:val="DejaVu Sans"/>
    <w:panose1 w:val="020B0604020202020204"/>
    <w:charset w:val="86"/>
    <w:family w:val="auto"/>
    <w:pitch w:val="default"/>
    <w:sig w:usb0="00000000" w:usb1="00000000" w:usb2="0000003F" w:usb3="00000000" w:csb0="603F01FF" w:csb1="FFFF0000"/>
  </w:font>
  <w:font w:name="仿宋_GB2312">
    <w:altName w:val="宋体"/>
    <w:panose1 w:val="02010609030101010101"/>
    <w:charset w:val="86"/>
    <w:family w:val="modern"/>
    <w:pitch w:val="default"/>
    <w:sig w:usb0="00000000" w:usb1="00000000" w:usb2="00000000" w:usb3="00000000" w:csb0="00040000" w:csb1="00000000"/>
  </w:font>
  <w:font w:name="仿宋">
    <w:altName w:val="宋体"/>
    <w:panose1 w:val="02010609060101010101"/>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rFonts w:ascii="Calibri" w:hAnsi="Calibri" w:eastAsia="宋体" w:cs="黑体"/>
        <w:kern w:val="2"/>
        <w:sz w:val="18"/>
        <w:szCs w:val="24"/>
        <w:lang w:val="en-US" w:eastAsia="zh-CN" w:bidi="ar-SA"/>
      </w:rPr>
      <w:pict>
        <v:shape id="文本框 9" o:spid="_x0000_s2049" o:spt="202" type="#_x0000_t202"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- 1 -</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F86C9B"/>
    <w:multiLevelType w:val="singleLevel"/>
    <w:tmpl w:val="85F86C9B"/>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147013F"/>
    <w:rsid w:val="7DAF2A7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99" w:semiHidden="0" w:name="toc 1"/>
    <w:lsdException w:uiPriority="99" w:name="toc 2"/>
    <w:lsdException w:qFormat="1" w:uiPriority="99" w:semiHidden="0"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nhideWhenUsed="0" w:uiPriority="0" w:semiHidden="0"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1"/>
    <w:next w:val="1"/>
    <w:unhideWhenUsed/>
    <w:qFormat/>
    <w:uiPriority w:val="99"/>
    <w:pPr>
      <w:ind w:left="658" w:right="818"/>
      <w:jc w:val="center"/>
      <w:outlineLvl w:val="0"/>
    </w:pPr>
    <w:rPr>
      <w:rFonts w:ascii="Arial Unicode MS" w:hAnsi="Arial Unicode MS" w:eastAsia="Arial Unicode MS" w:cs="Arial Unicode MS"/>
      <w:sz w:val="44"/>
      <w:szCs w:val="44"/>
      <w:lang w:val="zh-CN" w:eastAsia="zh-CN" w:bidi="zh-CN"/>
    </w:rPr>
  </w:style>
  <w:style w:type="character" w:default="1" w:styleId="12">
    <w:name w:val="Default Paragraph Font"/>
    <w:qFormat/>
    <w:uiPriority w:val="0"/>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unhideWhenUsed/>
    <w:qFormat/>
    <w:uiPriority w:val="99"/>
    <w:pPr>
      <w:spacing w:after="120" w:afterLines="0"/>
      <w:ind w:left="420" w:leftChars="200"/>
    </w:pPr>
  </w:style>
  <w:style w:type="paragraph" w:styleId="4">
    <w:name w:val="toc 3"/>
    <w:basedOn w:val="1"/>
    <w:next w:val="1"/>
    <w:unhideWhenUsed/>
    <w:qFormat/>
    <w:uiPriority w:val="99"/>
    <w:pPr>
      <w:ind w:left="600"/>
      <w:jc w:val="left"/>
    </w:pPr>
    <w:rPr>
      <w:i/>
      <w:iCs/>
    </w:rPr>
  </w:style>
  <w:style w:type="paragraph" w:styleId="6">
    <w:name w:val="Body Text"/>
    <w:basedOn w:val="1"/>
    <w:next w:val="7"/>
    <w:unhideWhenUsed/>
    <w:qFormat/>
    <w:uiPriority w:val="99"/>
    <w:pPr>
      <w:spacing w:after="120"/>
    </w:pPr>
  </w:style>
  <w:style w:type="paragraph" w:customStyle="1" w:styleId="7">
    <w:name w:val="Default"/>
    <w:qFormat/>
    <w:uiPriority w:val="0"/>
    <w:pPr>
      <w:widowControl w:val="0"/>
    </w:pPr>
    <w:rPr>
      <w:rFonts w:ascii="宋体" w:hAnsi="宋体" w:eastAsia="宋体" w:cs="宋体"/>
      <w:color w:val="000000"/>
      <w:kern w:val="0"/>
      <w:sz w:val="24"/>
      <w:szCs w:val="24"/>
      <w:lang w:val="en-US" w:eastAsia="zh-CN" w:bidi="ar-SA"/>
    </w:rPr>
  </w:style>
  <w:style w:type="paragraph" w:styleId="8">
    <w:name w:val="footer"/>
    <w:basedOn w:val="1"/>
    <w:unhideWhenUsed/>
    <w:qFormat/>
    <w:uiPriority w:val="99"/>
    <w:pPr>
      <w:tabs>
        <w:tab w:val="center" w:pos="4153"/>
        <w:tab w:val="right" w:pos="8306"/>
      </w:tabs>
      <w:snapToGrid w:val="0"/>
      <w:jc w:val="left"/>
    </w:pPr>
    <w:rPr>
      <w:sz w:val="18"/>
    </w:rPr>
  </w:style>
  <w:style w:type="paragraph" w:styleId="9">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0">
    <w:name w:val="toc 1"/>
    <w:basedOn w:val="1"/>
    <w:next w:val="1"/>
    <w:unhideWhenUsed/>
    <w:qFormat/>
    <w:uiPriority w:val="99"/>
  </w:style>
  <w:style w:type="paragraph" w:customStyle="1" w:styleId="13">
    <w:name w:val="Normal (Web)"/>
    <w:basedOn w:val="1"/>
    <w:qFormat/>
    <w:uiPriority w:val="0"/>
    <w:pPr>
      <w:spacing w:before="0" w:beforeAutospacing="1" w:after="0" w:afterAutospacing="1"/>
      <w:ind w:left="0" w:right="0"/>
      <w:jc w:val="left"/>
    </w:pPr>
    <w:rPr>
      <w:kern w:val="0"/>
      <w:sz w:val="24"/>
      <w:lang w:val="en-US" w:eastAsia="zh-CN"/>
    </w:rPr>
  </w:style>
  <w:style w:type="paragraph" w:customStyle="1" w:styleId="14">
    <w:name w:val="UserStyle_0"/>
    <w:next w:val="15"/>
    <w:qFormat/>
    <w:uiPriority w:val="0"/>
    <w:pPr>
      <w:textAlignment w:val="baseline"/>
    </w:pPr>
    <w:rPr>
      <w:rFonts w:ascii="黑体" w:hAnsi="Times New Roman" w:eastAsia="黑体" w:cs="Times New Roman"/>
      <w:color w:val="000000"/>
      <w:sz w:val="24"/>
      <w:szCs w:val="24"/>
      <w:lang w:val="en-US" w:eastAsia="zh-CN" w:bidi="ar-SA"/>
    </w:rPr>
  </w:style>
  <w:style w:type="paragraph" w:customStyle="1" w:styleId="15">
    <w:name w:val="Index5"/>
    <w:basedOn w:val="1"/>
    <w:next w:val="1"/>
    <w:qFormat/>
    <w:uiPriority w:val="0"/>
    <w:pPr>
      <w:snapToGrid w:val="0"/>
      <w:spacing w:line="360" w:lineRule="auto"/>
      <w:ind w:firstLine="640" w:firstLineChars="200"/>
      <w:jc w:val="both"/>
      <w:textAlignment w:val="baseline"/>
    </w:pPr>
    <w:rPr>
      <w:rFonts w:ascii="黑体" w:hAnsi="黑体" w:eastAsia="黑体" w:cs="仿宋_GB2312"/>
      <w:bCs/>
      <w:kern w:val="0"/>
      <w:sz w:val="32"/>
      <w:szCs w:val="32"/>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lenovo</dc:creator>
  <cp:lastModifiedBy>ziguang</cp:lastModifiedBy>
  <dcterms:modified xsi:type="dcterms:W3CDTF">2024-06-27T09:49:18Z</dcterms:modified>
  <dc:title>德惠市全面深化预算绩效管理改革</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D4B096CDFC3A36B01EC57C660BE02986</vt:lpwstr>
  </property>
</Properties>
</file>