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10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8.xml"/>
  <Override ContentType="application/vnd.openxmlformats-officedocument.wordprocessingml.footer+xml" PartName="/word/footer9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80" w:line="219" w:lineRule="auto"/>
        <w:ind w:left="4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6"/>
          <w:sz w:val="28"/>
          <w:szCs w:val="28"/>
        </w:rPr>
        <w:t>附件</w:t>
      </w:r>
      <w:r>
        <w:rPr>
          <w:rFonts w:ascii="宋体" w:hAnsi="宋体" w:eastAsia="宋体" w:cs="宋体"/>
          <w:spacing w:val="-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</w:rPr>
        <w:t>1：</w:t>
      </w: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spacing w:before="180" w:line="187" w:lineRule="auto"/>
        <w:ind w:left="3255"/>
        <w:rPr>
          <w:rFonts w:ascii="微软雅黑" w:hAnsi="微软雅黑" w:eastAsia="微软雅黑" w:cs="微软雅黑"/>
          <w:sz w:val="42"/>
          <w:szCs w:val="42"/>
        </w:rPr>
      </w:pPr>
      <w:r>
        <w:rPr>
          <w:rFonts w:ascii="宋体" w:hAnsi="宋体" w:eastAsia="宋体" w:cs="宋体"/>
          <w:spacing w:val="4"/>
          <w:sz w:val="43"/>
          <w:szCs w:val="43"/>
        </w:rPr>
        <w:t>2023</w:t>
      </w:r>
      <w:r>
        <w:rPr>
          <w:rFonts w:ascii="宋体" w:hAnsi="宋体" w:eastAsia="宋体" w:cs="宋体"/>
          <w:spacing w:val="-103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4"/>
          <w:sz w:val="42"/>
          <w:szCs w:val="42"/>
        </w:rPr>
        <w:t>年度</w:t>
      </w:r>
    </w:p>
    <w:p>
      <w:pPr>
        <w:pStyle w:val="2"/>
        <w:spacing w:line="477" w:lineRule="auto"/>
      </w:pPr>
    </w:p>
    <w:p>
      <w:pPr>
        <w:spacing w:before="189" w:line="181" w:lineRule="auto"/>
        <w:ind w:left="1099"/>
        <w:jc w:val="center"/>
        <w:rPr>
          <w:rFonts w:hint="eastAsia" w:ascii="微软雅黑" w:hAnsi="微软雅黑" w:eastAsia="微软雅黑" w:cs="微软雅黑"/>
          <w:spacing w:val="34"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spacing w:val="34"/>
          <w:sz w:val="44"/>
          <w:szCs w:val="44"/>
          <w:lang w:eastAsia="zh-CN"/>
        </w:rPr>
        <w:t>德惠市科学技术协会（本级）</w:t>
      </w:r>
    </w:p>
    <w:p>
      <w:pPr>
        <w:spacing w:before="189" w:line="181" w:lineRule="auto"/>
        <w:ind w:left="1099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34"/>
          <w:sz w:val="44"/>
          <w:szCs w:val="44"/>
        </w:rPr>
        <w:t>部门决算</w:t>
      </w: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spacing w:before="101" w:line="224" w:lineRule="auto"/>
        <w:ind w:left="29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-6"/>
          <w:sz w:val="31"/>
          <w:szCs w:val="31"/>
        </w:rPr>
        <w:t>2024</w:t>
      </w:r>
      <w:r>
        <w:rPr>
          <w:rFonts w:ascii="宋体" w:hAnsi="宋体" w:eastAsia="宋体" w:cs="宋体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年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23"/>
          <w:sz w:val="31"/>
          <w:szCs w:val="31"/>
          <w:lang w:val="en-US" w:eastAsia="zh-CN"/>
        </w:rPr>
        <w:t>9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月</w:t>
      </w:r>
      <w:r>
        <w:rPr>
          <w:rFonts w:ascii="仿宋" w:hAnsi="仿宋" w:eastAsia="仿宋" w:cs="仿宋"/>
          <w:spacing w:val="35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35"/>
          <w:sz w:val="31"/>
          <w:szCs w:val="31"/>
          <w:lang w:val="en-US" w:eastAsia="zh-CN"/>
        </w:rPr>
        <w:t>9</w:t>
      </w:r>
      <w:r>
        <w:rPr>
          <w:rFonts w:ascii="仿宋" w:hAnsi="仿宋" w:eastAsia="仿宋" w:cs="仿宋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日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headerReference r:id="rId4" w:type="default"/>
          <w:footerReference r:id="rId5" w:type="default"/>
          <w:pgSz w:w="11907" w:h="16839"/>
          <w:pgMar w:top="1431" w:right="1785" w:bottom="1153" w:left="1785" w:header="0" w:footer="965" w:gutter="0"/>
          <w:pgNumType w:fmt="decimal" w:start="4"/>
          <w:cols w:space="720" w:num="1"/>
        </w:sectPr>
      </w:pPr>
    </w:p>
    <w:p>
      <w:pPr>
        <w:pStyle w:val="2"/>
        <w:spacing w:line="289" w:lineRule="auto"/>
      </w:pPr>
    </w:p>
    <w:p>
      <w:pPr>
        <w:pStyle w:val="2"/>
        <w:spacing w:line="290" w:lineRule="auto"/>
      </w:pPr>
    </w:p>
    <w:p>
      <w:pPr>
        <w:spacing w:before="140" w:line="223" w:lineRule="auto"/>
        <w:ind w:left="3502"/>
        <w:outlineLvl w:val="0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49"/>
          <w:sz w:val="43"/>
          <w:szCs w:val="43"/>
        </w:rPr>
        <w:t>目</w:t>
      </w:r>
      <w:r>
        <w:rPr>
          <w:rFonts w:ascii="仿宋" w:hAnsi="仿宋" w:eastAsia="仿宋" w:cs="仿宋"/>
          <w:spacing w:val="20"/>
          <w:sz w:val="43"/>
          <w:szCs w:val="43"/>
        </w:rPr>
        <w:t xml:space="preserve">   </w:t>
      </w:r>
      <w:r>
        <w:rPr>
          <w:rFonts w:ascii="仿宋" w:hAnsi="仿宋" w:eastAsia="仿宋" w:cs="仿宋"/>
          <w:spacing w:val="-49"/>
          <w:sz w:val="43"/>
          <w:szCs w:val="43"/>
        </w:rPr>
        <w:t>录</w:t>
      </w:r>
    </w:p>
    <w:p>
      <w:pPr>
        <w:pStyle w:val="2"/>
        <w:spacing w:line="341" w:lineRule="auto"/>
      </w:pPr>
    </w:p>
    <w:p>
      <w:pPr>
        <w:pStyle w:val="2"/>
        <w:spacing w:line="342" w:lineRule="auto"/>
      </w:pPr>
    </w:p>
    <w:p>
      <w:pPr>
        <w:spacing w:before="101" w:line="223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第一部分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z w:val="31"/>
          <w:szCs w:val="31"/>
        </w:rPr>
        <w:t>部门概况</w:t>
      </w:r>
    </w:p>
    <w:p>
      <w:pPr>
        <w:spacing w:before="249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一、部门职责</w:t>
      </w:r>
    </w:p>
    <w:p>
      <w:pPr>
        <w:spacing w:before="250" w:line="222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二、机构设置及部门决算单位构成</w:t>
      </w:r>
    </w:p>
    <w:p>
      <w:pPr>
        <w:spacing w:before="250" w:line="223" w:lineRule="auto"/>
        <w:ind w:left="4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第二部分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31"/>
          <w:szCs w:val="31"/>
        </w:rPr>
        <w:t>2023</w:t>
      </w:r>
      <w:r>
        <w:rPr>
          <w:rFonts w:ascii="宋体" w:hAnsi="宋体" w:eastAsia="宋体" w:cs="宋体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年度部门决算表</w:t>
      </w:r>
    </w:p>
    <w:p>
      <w:pPr>
        <w:spacing w:before="250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一、收入支出决算总表</w:t>
      </w:r>
    </w:p>
    <w:p>
      <w:pPr>
        <w:spacing w:before="250" w:line="223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二、收入决算表</w:t>
      </w:r>
    </w:p>
    <w:p>
      <w:pPr>
        <w:spacing w:before="249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三、支出决算表</w:t>
      </w:r>
    </w:p>
    <w:p>
      <w:pPr>
        <w:spacing w:before="250" w:line="223" w:lineRule="auto"/>
        <w:ind w:left="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四、财政拨款收入支出决算总表</w:t>
      </w:r>
    </w:p>
    <w:p>
      <w:pPr>
        <w:spacing w:before="249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五、一般公共预算财政拨款支出决算表</w:t>
      </w:r>
    </w:p>
    <w:p>
      <w:pPr>
        <w:spacing w:before="250" w:line="223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六、一般公共预算财政拨款基本支出决算明细表</w:t>
      </w:r>
    </w:p>
    <w:p>
      <w:pPr>
        <w:spacing w:before="251" w:line="221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七、政府性基金预算财政拨款收入支出决算表</w:t>
      </w:r>
    </w:p>
    <w:p>
      <w:pPr>
        <w:spacing w:before="252" w:line="223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八、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国有资本经营预算财政拨款支出决算表</w:t>
      </w:r>
    </w:p>
    <w:p>
      <w:pPr>
        <w:spacing w:before="249" w:line="223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九、财政拨款“三公”经费支出决算表</w:t>
      </w:r>
    </w:p>
    <w:p>
      <w:pPr>
        <w:spacing w:before="250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十、部门预算项目支出绩效自评表</w:t>
      </w:r>
    </w:p>
    <w:p>
      <w:pPr>
        <w:spacing w:before="249" w:line="223" w:lineRule="auto"/>
        <w:ind w:left="4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第三部分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2023</w:t>
      </w:r>
      <w:r>
        <w:rPr>
          <w:rFonts w:ascii="宋体" w:hAnsi="宋体" w:eastAsia="宋体" w:cs="宋体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年度部门决算情况说明</w:t>
      </w:r>
    </w:p>
    <w:p>
      <w:pPr>
        <w:spacing w:before="250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一、收入支出决算总体情况说明</w:t>
      </w:r>
    </w:p>
    <w:p>
      <w:pPr>
        <w:spacing w:before="250" w:line="223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二、收入决算情况说明</w:t>
      </w:r>
    </w:p>
    <w:p>
      <w:pPr>
        <w:spacing w:before="250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三、支出决算情况说明</w:t>
      </w:r>
    </w:p>
    <w:p>
      <w:pPr>
        <w:spacing w:before="249" w:line="223" w:lineRule="auto"/>
        <w:ind w:left="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四、财政拨款收入支出决算总体情况说明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7" w:h="16839"/>
          <w:pgMar w:top="1431" w:right="1785" w:bottom="1153" w:left="1785" w:header="0" w:footer="965" w:gutter="0"/>
          <w:pgNumType w:fmt="decimal"/>
          <w:cols w:space="720" w:num="1"/>
        </w:sectPr>
      </w:pPr>
    </w:p>
    <w:p>
      <w:pPr>
        <w:spacing w:before="159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五、一般公共预算财政拨款支出决算情况说明</w:t>
      </w:r>
    </w:p>
    <w:p>
      <w:pPr>
        <w:spacing w:before="249" w:line="223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六、一般公共预算财政拨款基本支出决算情况说明</w:t>
      </w:r>
    </w:p>
    <w:p>
      <w:pPr>
        <w:spacing w:before="250" w:line="221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七、政府性基金预算财政拨款收入支出决算情况说明</w:t>
      </w:r>
    </w:p>
    <w:p>
      <w:pPr>
        <w:spacing w:before="251" w:line="223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八、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国有资本经营预算财政拨款支出决算情况说明</w:t>
      </w:r>
    </w:p>
    <w:p>
      <w:pPr>
        <w:spacing w:before="250" w:line="223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九、财政拨款“三公”经费支出决算情况说明</w:t>
      </w:r>
    </w:p>
    <w:p>
      <w:pPr>
        <w:spacing w:before="249" w:line="224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十、绩效评价情况说明</w:t>
      </w:r>
    </w:p>
    <w:p>
      <w:pPr>
        <w:spacing w:before="248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十一、其他重要事项情况说明</w:t>
      </w:r>
    </w:p>
    <w:p>
      <w:pPr>
        <w:spacing w:before="250" w:line="224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第四部分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z w:val="31"/>
          <w:szCs w:val="31"/>
        </w:rPr>
        <w:t>名词解释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7" w:h="16839"/>
          <w:pgMar w:top="1431" w:right="1785" w:bottom="1153" w:left="1785" w:header="0" w:footer="965" w:gutter="0"/>
          <w:pgNumType w:fmt="decimal"/>
          <w:cols w:space="720" w:num="1"/>
        </w:sectPr>
      </w:pPr>
    </w:p>
    <w:p>
      <w:pPr>
        <w:pStyle w:val="2"/>
        <w:spacing w:line="328" w:lineRule="auto"/>
      </w:pPr>
    </w:p>
    <w:p>
      <w:pPr>
        <w:pStyle w:val="2"/>
        <w:spacing w:line="328" w:lineRule="auto"/>
      </w:pPr>
    </w:p>
    <w:p>
      <w:pPr>
        <w:spacing w:before="189" w:line="443" w:lineRule="exact"/>
        <w:ind w:left="2215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1"/>
          <w:position w:val="-2"/>
          <w:sz w:val="44"/>
          <w:szCs w:val="44"/>
        </w:rPr>
        <w:t>第一部分</w:t>
      </w:r>
      <w:r>
        <w:rPr>
          <w:rFonts w:ascii="微软雅黑" w:hAnsi="微软雅黑" w:eastAsia="微软雅黑" w:cs="微软雅黑"/>
          <w:spacing w:val="14"/>
          <w:position w:val="-2"/>
          <w:sz w:val="44"/>
          <w:szCs w:val="44"/>
        </w:rPr>
        <w:t xml:space="preserve">   </w:t>
      </w:r>
      <w:r>
        <w:rPr>
          <w:rFonts w:ascii="微软雅黑" w:hAnsi="微软雅黑" w:eastAsia="微软雅黑" w:cs="微软雅黑"/>
          <w:spacing w:val="1"/>
          <w:position w:val="-2"/>
          <w:sz w:val="44"/>
          <w:szCs w:val="44"/>
        </w:rPr>
        <w:t>部门概况</w:t>
      </w: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5" w:lineRule="auto"/>
      </w:pPr>
    </w:p>
    <w:p>
      <w:pPr>
        <w:spacing w:before="101" w:line="224" w:lineRule="auto"/>
        <w:ind w:left="7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一、部门主要职责</w:t>
      </w:r>
    </w:p>
    <w:p>
      <w:pPr>
        <w:pStyle w:val="2"/>
        <w:spacing w:line="347" w:lineRule="auto"/>
      </w:pP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360" w:lineRule="auto"/>
        <w:ind w:left="0" w:leftChars="0" w:right="0" w:firstLine="620" w:firstLineChars="200"/>
        <w:jc w:val="left"/>
        <w:textAlignment w:val="baseline"/>
        <w:outlineLvl w:val="9"/>
        <w:rPr>
          <w:rFonts w:hint="eastAsia" w:ascii="仿宋" w:hAnsi="仿宋" w:eastAsia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德惠市科学技术协会主要职能：</w:t>
      </w:r>
      <w:r>
        <w:rPr>
          <w:rFonts w:hint="eastAsia" w:ascii="仿宋" w:hAnsi="仿宋" w:eastAsia="仿宋" w:cs="仿宋"/>
          <w:sz w:val="31"/>
          <w:szCs w:val="31"/>
        </w:rPr>
        <w:t>1、承担科学技术普及、宣传和培训工作。推广先进技术，开展青少年科学技术普及教育活动。 2、开展科学技术咨询服务，促进科学技术成果的转化；参与专业技术资格评审和认证等任务。3、反应科学技术工作者的建议、意见和诉求，维护科学技术工作者的合法权益。开展学术交流，促进学术道德建设和学风建设。</w:t>
      </w:r>
    </w:p>
    <w:p>
      <w:pPr>
        <w:spacing w:before="251" w:line="224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二、机构设置及部门决算单位构成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before="0" w:beforeLines="100" w:line="360" w:lineRule="auto"/>
        <w:ind w:left="0" w:leftChars="0" w:right="0" w:firstLine="620" w:firstLineChars="200"/>
        <w:jc w:val="left"/>
        <w:textAlignment w:val="baseline"/>
        <w:outlineLvl w:val="9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根根据上述职责，德惠市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科学技术协会</w:t>
      </w:r>
      <w:r>
        <w:rPr>
          <w:rFonts w:hint="eastAsia" w:ascii="仿宋" w:hAnsi="仿宋" w:eastAsia="仿宋" w:cs="仿宋"/>
          <w:sz w:val="31"/>
          <w:szCs w:val="31"/>
        </w:rPr>
        <w:t>，内设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</w:t>
      </w:r>
      <w:r>
        <w:rPr>
          <w:rFonts w:hint="eastAsia" w:ascii="仿宋" w:hAnsi="仿宋" w:eastAsia="仿宋" w:cs="仿宋"/>
          <w:sz w:val="31"/>
          <w:szCs w:val="31"/>
        </w:rPr>
        <w:t>个机构，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分别为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办公室和科普部及学术学会部。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before="0" w:beforeLines="50" w:line="360" w:lineRule="auto"/>
        <w:ind w:left="0" w:leftChars="0" w:right="0" w:firstLine="640" w:firstLineChars="200"/>
        <w:textAlignment w:val="baseline"/>
        <w:outlineLvl w:val="9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纳入德惠市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科学技术协会</w:t>
      </w:r>
      <w:r>
        <w:rPr>
          <w:rFonts w:hint="eastAsia" w:ascii="仿宋" w:hAnsi="仿宋" w:eastAsia="仿宋" w:cs="仿宋"/>
          <w:sz w:val="31"/>
          <w:szCs w:val="31"/>
        </w:rPr>
        <w:t>2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022</w:t>
      </w:r>
      <w:r>
        <w:rPr>
          <w:rFonts w:hint="eastAsia" w:ascii="仿宋" w:hAnsi="仿宋" w:eastAsia="仿宋" w:cs="仿宋"/>
          <w:sz w:val="31"/>
          <w:szCs w:val="31"/>
        </w:rPr>
        <w:t>年度部门决算编制范围的单位包括：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before="0" w:beforeLines="50" w:line="360" w:lineRule="auto"/>
        <w:ind w:left="0" w:leftChars="0" w:right="0" w:firstLine="640" w:firstLineChars="200"/>
        <w:textAlignment w:val="baseline"/>
        <w:outlineLvl w:val="9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1.德惠市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科学技术协会</w:t>
      </w:r>
      <w:r>
        <w:rPr>
          <w:rFonts w:hint="eastAsia" w:ascii="仿宋" w:hAnsi="仿宋" w:eastAsia="仿宋" w:cs="仿宋"/>
          <w:sz w:val="31"/>
          <w:szCs w:val="31"/>
        </w:rPr>
        <w:t>本级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before="0" w:beforeLines="50" w:line="360" w:lineRule="auto"/>
        <w:ind w:left="0" w:leftChars="0" w:right="0"/>
        <w:jc w:val="both"/>
        <w:textAlignment w:val="baseline"/>
        <w:outlineLvl w:val="9"/>
        <w:rPr>
          <w:rFonts w:hint="eastAsia" w:ascii="仿宋" w:hAnsi="仿宋" w:eastAsia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    2023</w:t>
      </w:r>
      <w:r>
        <w:rPr>
          <w:rFonts w:hint="eastAsia" w:ascii="仿宋" w:hAnsi="仿宋" w:eastAsia="仿宋" w:cs="仿宋"/>
          <w:sz w:val="31"/>
          <w:szCs w:val="31"/>
        </w:rPr>
        <w:t>年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编制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6人，</w:t>
      </w:r>
      <w:r>
        <w:rPr>
          <w:rFonts w:hint="eastAsia" w:ascii="仿宋" w:hAnsi="仿宋" w:eastAsia="仿宋" w:cs="仿宋"/>
          <w:sz w:val="31"/>
          <w:szCs w:val="31"/>
        </w:rPr>
        <w:t>其中：在职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实有</w:t>
      </w:r>
      <w:r>
        <w:rPr>
          <w:rFonts w:hint="eastAsia" w:ascii="仿宋" w:hAnsi="仿宋" w:eastAsia="仿宋" w:cs="仿宋"/>
          <w:sz w:val="31"/>
          <w:szCs w:val="31"/>
        </w:rPr>
        <w:t>人员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6</w:t>
      </w:r>
      <w:r>
        <w:rPr>
          <w:rFonts w:hint="eastAsia" w:ascii="仿宋" w:hAnsi="仿宋" w:eastAsia="仿宋" w:cs="仿宋"/>
          <w:sz w:val="31"/>
          <w:szCs w:val="31"/>
        </w:rPr>
        <w:t>人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。</w:t>
      </w:r>
    </w:p>
    <w:p>
      <w:pPr>
        <w:pStyle w:val="2"/>
        <w:spacing w:line="328" w:lineRule="auto"/>
      </w:pPr>
    </w:p>
    <w:p>
      <w:pPr>
        <w:pStyle w:val="2"/>
        <w:spacing w:line="328" w:lineRule="auto"/>
      </w:pPr>
    </w:p>
    <w:p>
      <w:pPr>
        <w:pStyle w:val="2"/>
        <w:spacing w:line="328" w:lineRule="auto"/>
      </w:pPr>
    </w:p>
    <w:p>
      <w:pPr>
        <w:pStyle w:val="2"/>
        <w:spacing w:line="328" w:lineRule="auto"/>
      </w:pPr>
    </w:p>
    <w:p>
      <w:pPr>
        <w:pStyle w:val="2"/>
        <w:spacing w:line="328" w:lineRule="auto"/>
      </w:pPr>
    </w:p>
    <w:p>
      <w:pPr>
        <w:pStyle w:val="2"/>
        <w:spacing w:line="328" w:lineRule="auto"/>
      </w:pPr>
    </w:p>
    <w:p>
      <w:pPr>
        <w:spacing w:before="189" w:line="186" w:lineRule="auto"/>
        <w:ind w:left="1142"/>
      </w:pPr>
      <w:r>
        <w:rPr>
          <w:rFonts w:ascii="微软雅黑" w:hAnsi="微软雅黑" w:eastAsia="微软雅黑" w:cs="微软雅黑"/>
          <w:sz w:val="44"/>
          <w:szCs w:val="44"/>
        </w:rPr>
        <w:t>第二部分</w:t>
      </w:r>
      <w:r>
        <w:rPr>
          <w:rFonts w:ascii="微软雅黑" w:hAnsi="微软雅黑" w:eastAsia="微软雅黑" w:cs="微软雅黑"/>
          <w:spacing w:val="111"/>
          <w:sz w:val="44"/>
          <w:szCs w:val="44"/>
        </w:rPr>
        <w:t xml:space="preserve"> </w:t>
      </w:r>
      <w:r>
        <w:rPr>
          <w:rFonts w:ascii="宋体" w:hAnsi="宋体" w:eastAsia="宋体" w:cs="宋体"/>
          <w:sz w:val="43"/>
          <w:szCs w:val="43"/>
        </w:rPr>
        <w:t>2023</w:t>
      </w:r>
      <w:r>
        <w:rPr>
          <w:rFonts w:ascii="宋体" w:hAnsi="宋体" w:eastAsia="宋体" w:cs="宋体"/>
          <w:spacing w:val="-103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z w:val="44"/>
          <w:szCs w:val="44"/>
        </w:rPr>
        <w:t>年度部门决算表</w:t>
      </w:r>
    </w:p>
    <w:p>
      <w:pPr>
        <w:pStyle w:val="2"/>
        <w:spacing w:line="268" w:lineRule="auto"/>
      </w:pPr>
    </w:p>
    <w:p>
      <w:pPr>
        <w:numPr>
          <w:ilvl w:val="0"/>
          <w:numId w:val="1"/>
        </w:numPr>
        <w:spacing w:before="100" w:line="224" w:lineRule="auto"/>
        <w:ind w:left="672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收入支出决算总表</w:t>
      </w:r>
    </w:p>
    <w:p>
      <w:pPr>
        <w:spacing w:before="101" w:line="5918" w:lineRule="exact"/>
        <w:ind w:firstLine="194"/>
      </w:pPr>
      <w:r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  <w:pict>
          <v:shape id="图片 13" o:spid="_x0000_s1026" type="#_x0000_t75" style="position:absolute;left:0;margin-left:14.95pt;margin-top:24.7pt;height:251.55pt;width:416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16"/>
            <o:lock v:ext="edit" position="f" selection="f" grouping="f" rotation="f" cropping="f" text="f" aspectratio="t"/>
          </v:shape>
        </w:pict>
      </w:r>
    </w:p>
    <w:p>
      <w:pPr>
        <w:numPr>
          <w:ilvl w:val="0"/>
          <w:numId w:val="1"/>
        </w:numPr>
        <w:spacing w:before="101" w:line="224" w:lineRule="auto"/>
        <w:ind w:left="672" w:leftChars="0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收入决算表</w:t>
      </w: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01" w:line="224" w:lineRule="auto"/>
        <w:jc w:val="left"/>
        <w:textAlignment w:val="baseline"/>
      </w:pPr>
      <w:r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  <w:pict>
          <v:shape id="图片 15" o:spid="_x0000_s1027" type="#_x0000_t75" style="position:absolute;left:0;margin-left:-2.05pt;margin-top:23.95pt;height:253.05pt;width:416.7pt;rotation:0f;z-index:251659264;" o:ole="f" fillcolor="#FFFFFF" filled="f" o:preferrelative="t" stroked="f" coordorigin="0,0" coordsize="21600,21600">
            <v:fill on="f" color2="#FFFFFF" focus="0%"/>
            <v:imagedata gain="65536f" blacklevel="0f" gamma="0" o:title="" r:id="rId17"/>
            <o:lock v:ext="edit" position="f" selection="f" grouping="f" rotation="f" cropping="f" text="f" aspectratio="t"/>
          </v:shape>
        </w:pict>
      </w:r>
    </w:p>
    <w:p>
      <w:pPr>
        <w:spacing w:before="101" w:line="224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三、支出决算表</w:t>
      </w:r>
    </w:p>
    <w:p>
      <w:pPr>
        <w:spacing w:before="151" w:line="5818" w:lineRule="exact"/>
        <w:ind w:firstLine="240"/>
      </w:pPr>
      <w:r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  <w:pict>
          <v:shape id="图片 17" o:spid="_x0000_s1028" type="#_x0000_t75" style="position:absolute;left:0;margin-left:6pt;margin-top:9.2pt;height:264.8pt;width:416.45pt;rotation:0f;z-index:251660288;" o:ole="f" fillcolor="#FFFFFF" filled="f" o:preferrelative="t" stroked="f" coordorigin="0,0" coordsize="21600,21600" wrapcoords="21592 -2 0 0 0 21600 21592 21602 8 21602 21600 21600 21600 0 8 -2 21592 -2">
            <v:fill on="f" color2="#FFFFFF" focus="0%"/>
            <v:imagedata gain="65536f" blacklevel="0f" gamma="0" o:title="" r:id="rId18"/>
            <o:lock v:ext="edit" position="f" selection="f" grouping="f" rotation="f" cropping="f" text="f" aspectratio="t"/>
          </v:shape>
        </w:pict>
      </w:r>
    </w:p>
    <w:p>
      <w:pPr>
        <w:pStyle w:val="2"/>
        <w:spacing w:line="339" w:lineRule="auto"/>
      </w:pPr>
    </w:p>
    <w:p>
      <w:pPr>
        <w:pStyle w:val="2"/>
        <w:spacing w:line="340" w:lineRule="auto"/>
      </w:pPr>
    </w:p>
    <w:p>
      <w:pPr>
        <w:spacing w:before="101" w:line="224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四、财政拨款收入支出决算总表</w:t>
      </w:r>
    </w:p>
    <w:p>
      <w:pPr>
        <w:pStyle w:val="2"/>
        <w:spacing w:line="245" w:lineRule="auto"/>
      </w:pPr>
    </w:p>
    <w:p>
      <w:pPr>
        <w:spacing w:line="4378" w:lineRule="exact"/>
        <w:ind w:firstLine="14"/>
      </w:pPr>
      <w:r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  <w:pict>
          <v:shape id="图片 21" o:spid="_x0000_s1029" type="#_x0000_t75" style="position:absolute;left:0;margin-left:2.2pt;margin-top:6.5pt;height:216.6pt;width:416.2pt;rotation:0f;z-index:251661312;" o:ole="f" fillcolor="#FFFFFF" filled="f" o:preferrelative="t" stroked="f" coordorigin="0,0" coordsize="21600,21600">
            <v:fill on="f" color2="#FFFFFF" focus="0%"/>
            <v:imagedata gain="65536f" blacklevel="0f" gamma="0" o:title="" r:id="rId19"/>
            <o:lock v:ext="edit" position="f" selection="f" grouping="f" rotation="f" cropping="f" text="f" aspectratio="t"/>
          </v:shape>
        </w:pict>
      </w: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pStyle w:val="2"/>
        <w:spacing w:line="274" w:lineRule="auto"/>
      </w:pPr>
    </w:p>
    <w:p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7" w:h="16839"/>
          <w:pgMar w:top="1431" w:right="1785" w:bottom="1153" w:left="1785" w:header="0" w:footer="965" w:gutter="0"/>
          <w:pgNumType w:fmt="decimal"/>
          <w:cols w:space="720" w:num="1"/>
        </w:sectPr>
      </w:pPr>
    </w:p>
    <w:p>
      <w:pPr>
        <w:pStyle w:val="2"/>
        <w:spacing w:line="339" w:lineRule="auto"/>
      </w:pPr>
    </w:p>
    <w:p>
      <w:pPr>
        <w:pStyle w:val="2"/>
        <w:spacing w:line="339" w:lineRule="auto"/>
      </w:pPr>
    </w:p>
    <w:p>
      <w:pPr>
        <w:spacing w:before="100" w:line="224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五、一般公共预算财政拨款支出决算表</w:t>
      </w:r>
    </w:p>
    <w:p>
      <w:pPr>
        <w:spacing w:before="229" w:line="4102" w:lineRule="exact"/>
        <w:ind w:firstLine="14"/>
      </w:pPr>
      <w:r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  <w:pict>
          <v:shape id="图片 23" o:spid="_x0000_s1030" type="#_x0000_t75" style="position:absolute;left:0;margin-left:-2.3pt;margin-top:17.7pt;height:230.55pt;width:416.3pt;rotation:0f;z-index:251662336;" o:ole="f" fillcolor="#FFFFFF" filled="f" o:preferrelative="t" stroked="f" coordorigin="0,0" coordsize="21600,21600">
            <v:fill on="f" color2="#FFFFFF" focus="0%"/>
            <v:imagedata gain="65536f" blacklevel="0f" gamma="0" o:title="" r:id="rId20"/>
            <o:lock v:ext="edit" position="f" selection="f" grouping="f" rotation="f" cropping="f" text="f" aspectratio="t"/>
          </v:shape>
        </w:pict>
      </w: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spacing w:line="361" w:lineRule="auto"/>
        <w:rPr>
          <w:rFonts w:ascii="仿宋" w:hAnsi="仿宋" w:eastAsia="仿宋" w:cs="仿宋"/>
          <w:sz w:val="31"/>
          <w:szCs w:val="31"/>
        </w:rPr>
      </w:pPr>
    </w:p>
    <w:p>
      <w:pPr>
        <w:pStyle w:val="2"/>
        <w:spacing w:line="339" w:lineRule="auto"/>
      </w:pPr>
    </w:p>
    <w:p>
      <w:pPr>
        <w:spacing w:before="100" w:line="224" w:lineRule="auto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六、一般公共预算财政拨款基本支出决算明细表</w:t>
      </w:r>
    </w:p>
    <w:p>
      <w:pPr>
        <w:spacing w:before="234" w:line="5964" w:lineRule="exact"/>
        <w:ind w:firstLine="237"/>
      </w:pPr>
      <w:r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  <w:pict>
          <v:shape id="图片 30" o:spid="_x0000_s1031" type="#_x0000_t75" style="position:absolute;left:0;margin-left:2.85pt;margin-top:16.2pt;height:245.3pt;width:416.35pt;rotation:0f;z-index:251663360;" o:ole="f" fillcolor="#FFFFFF" filled="f" o:preferrelative="t" stroked="f" coordorigin="0,0" coordsize="21600,21600">
            <v:fill on="f" color2="#FFFFFF" focus="0%"/>
            <v:imagedata gain="65536f" blacklevel="0f" gamma="0" o:title="" r:id="rId21"/>
            <o:lock v:ext="edit" position="f" selection="f" grouping="f" rotation="f" cropping="f" text="f" aspectratio="t"/>
          </v:shape>
        </w:pict>
      </w:r>
    </w:p>
    <w:p>
      <w:pPr>
        <w:pStyle w:val="2"/>
        <w:spacing w:line="270" w:lineRule="auto"/>
      </w:pPr>
    </w:p>
    <w:p>
      <w:pPr>
        <w:spacing w:line="361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7" w:h="16839"/>
          <w:pgMar w:top="1431" w:right="1785" w:bottom="1153" w:left="1785" w:header="0" w:footer="965" w:gutter="0"/>
          <w:pgNumType w:fmt="decimal"/>
          <w:cols w:space="720" w:num="1"/>
        </w:sectPr>
      </w:pPr>
    </w:p>
    <w:p>
      <w:pPr>
        <w:pStyle w:val="2"/>
        <w:spacing w:line="340" w:lineRule="auto"/>
      </w:pPr>
    </w:p>
    <w:p>
      <w:pPr>
        <w:numPr>
          <w:ilvl w:val="0"/>
          <w:numId w:val="2"/>
        </w:numPr>
        <w:spacing w:before="101" w:line="224" w:lineRule="auto"/>
        <w:ind w:left="666"/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政府性基金预算财政拨款收入支出决算表</w:t>
      </w:r>
    </w:p>
    <w:p>
      <w:pPr>
        <w:numPr>
          <w:numId w:val="0"/>
        </w:numPr>
        <w:spacing w:before="101" w:line="224" w:lineRule="auto"/>
        <w:rPr>
          <w:rFonts w:ascii="黑体" w:hAnsi="黑体" w:eastAsia="黑体" w:cs="黑体"/>
          <w:spacing w:val="8"/>
          <w:sz w:val="31"/>
          <w:szCs w:val="31"/>
        </w:rPr>
      </w:pPr>
    </w:p>
    <w:p>
      <w:pPr>
        <w:spacing w:before="235" w:line="4714" w:lineRule="exact"/>
        <w:ind w:firstLine="240"/>
      </w:pPr>
      <w:r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  <w:pict>
          <v:shape id="图片 32" o:spid="_x0000_s1032" type="#_x0000_t75" style="height:206.4pt;width:416.7pt;rotation:0f;" o:ole="f" fillcolor="#FFFFFF" filled="f" o:preferrelative="t" stroked="f" coordorigin="0,0" coordsize="21600,21600">
            <v:fill on="f" color2="#FFFFFF" focus="0%"/>
            <v:imagedata gain="65536f" blacklevel="0f" gamma="0" o:title="" r:id="rId22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pStyle w:val="2"/>
        <w:spacing w:line="339" w:lineRule="auto"/>
      </w:pPr>
    </w:p>
    <w:p>
      <w:pPr>
        <w:pStyle w:val="2"/>
        <w:spacing w:line="340" w:lineRule="auto"/>
      </w:pPr>
    </w:p>
    <w:p>
      <w:pPr>
        <w:spacing w:before="101" w:line="224" w:lineRule="auto"/>
        <w:ind w:left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八、国有资本经营预算财政拨款支出决算表</w:t>
      </w:r>
    </w:p>
    <w:p>
      <w:pPr>
        <w:spacing w:before="182" w:line="4817" w:lineRule="exact"/>
        <w:ind w:firstLine="28"/>
      </w:pPr>
      <w:r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  <w:pict>
          <v:shape id="图片 36" o:spid="_x0000_s1033" type="#_x0000_t75" style="position:absolute;left:0;margin-left:1.4pt;margin-top:20.4pt;height:233.85pt;width:416.25pt;rotation:0f;z-index:251664384;" o:ole="f" fillcolor="#FFFFFF" filled="f" o:preferrelative="t" stroked="f" coordorigin="0,0" coordsize="21600,21600">
            <v:fill on="f" color2="#FFFFFF" focus="0%"/>
            <v:imagedata gain="65536f" blacklevel="0f" gamma="0" o:title="" r:id="rId23"/>
            <o:lock v:ext="edit" position="f" selection="f" grouping="f" rotation="f" cropping="f" text="f" aspectratio="t"/>
          </v:shape>
        </w:pict>
      </w: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340" w:lineRule="auto"/>
      </w:pPr>
    </w:p>
    <w:p>
      <w:pPr>
        <w:spacing w:before="101" w:line="224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九、财政拨款“三公”经费支出决算表</w:t>
      </w:r>
    </w:p>
    <w:p>
      <w:pPr>
        <w:spacing w:before="96" w:line="5302" w:lineRule="exact"/>
        <w:ind w:firstLine="237"/>
      </w:pPr>
      <w:r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  <w:pict>
          <v:shape id="图片 38" o:spid="_x0000_s1034" type="#_x0000_t75" style="height:148.75pt;width:416.75pt;rotation:0f;" o:ole="f" fillcolor="#FFFFFF" filled="f" o:preferrelative="t" stroked="f" coordorigin="0,0" coordsize="21600,21600">
            <v:fill on="f" color2="#FFFFFF" focus="0%"/>
            <v:imagedata gain="65536f" blacklevel="0f" gamma="0" o:title="" r:id="rId24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2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7" w:h="16839"/>
          <w:pgMar w:top="1431" w:right="1785" w:bottom="1153" w:left="1785" w:header="0" w:footer="965" w:gutter="0"/>
          <w:pgNumType w:fmt="decimal"/>
          <w:cols w:space="720" w:num="1"/>
        </w:sectPr>
      </w:pPr>
    </w:p>
    <w:p>
      <w:pPr>
        <w:pStyle w:val="2"/>
        <w:spacing w:line="339" w:lineRule="auto"/>
      </w:pPr>
    </w:p>
    <w:p>
      <w:pPr>
        <w:pStyle w:val="2"/>
        <w:spacing w:line="339" w:lineRule="auto"/>
      </w:pPr>
    </w:p>
    <w:p>
      <w:pPr>
        <w:spacing w:before="100" w:line="224" w:lineRule="auto"/>
        <w:ind w:left="30"/>
      </w:pPr>
      <w:r>
        <w:rPr>
          <w:rFonts w:ascii="黑体" w:hAnsi="黑体" w:eastAsia="黑体" w:cs="黑体"/>
          <w:spacing w:val="8"/>
          <w:sz w:val="31"/>
          <w:szCs w:val="31"/>
        </w:rPr>
        <w:t>十、部门预算项目支出绩效自评表</w:t>
      </w:r>
    </w:p>
    <w:p>
      <w:pPr>
        <w:spacing w:line="9847" w:lineRule="exact"/>
        <w:sectPr>
          <w:footerReference r:id="rId11" w:type="default"/>
          <w:pgSz w:w="11907" w:h="16839"/>
          <w:pgMar w:top="1431" w:right="1785" w:bottom="1153" w:left="1785" w:header="0" w:footer="965" w:gutter="0"/>
          <w:pgNumType w:fmt="decimal"/>
          <w:cols w:space="720" w:num="1"/>
        </w:sectPr>
      </w:pPr>
      <w:r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  <w:pict>
          <v:shape id="图片 41" o:spid="_x0000_s1035" type="#_x0000_t75" style="height:321.15pt;width:416.4pt;rotation:0f;" o:ole="f" fillcolor="#FFFFFF" filled="f" o:preferrelative="t" stroked="f" coordorigin="0,0" coordsize="21600,21600">
            <v:fill on="f" color2="#FFFFFF" focus="0%"/>
            <v:imagedata gain="65536f" blacklevel="0f" gamma="0" o:title="" r:id="rId2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before="225" w:line="443" w:lineRule="exact"/>
        <w:ind w:left="482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5"/>
          <w:position w:val="-2"/>
          <w:sz w:val="43"/>
          <w:szCs w:val="43"/>
        </w:rPr>
        <w:t>第三部分</w:t>
      </w:r>
      <w:r>
        <w:rPr>
          <w:rFonts w:ascii="微软雅黑" w:hAnsi="微软雅黑" w:eastAsia="微软雅黑" w:cs="微软雅黑"/>
          <w:spacing w:val="103"/>
          <w:position w:val="-2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5"/>
          <w:position w:val="-2"/>
          <w:sz w:val="43"/>
          <w:szCs w:val="43"/>
        </w:rPr>
        <w:t>2023年度部门决算情况说明</w:t>
      </w: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5" w:lineRule="auto"/>
      </w:pPr>
    </w:p>
    <w:p>
      <w:pPr>
        <w:spacing w:before="101" w:line="224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一、收入支出决算总体情况说明</w:t>
      </w:r>
    </w:p>
    <w:p>
      <w:pPr>
        <w:spacing w:before="248" w:line="362" w:lineRule="auto"/>
        <w:ind w:left="36" w:right="113" w:firstLine="634"/>
      </w:pPr>
      <w:r>
        <w:rPr>
          <w:rFonts w:ascii="宋体" w:hAnsi="宋体" w:eastAsia="宋体" w:cs="宋体"/>
          <w:spacing w:val="4"/>
          <w:sz w:val="31"/>
          <w:szCs w:val="31"/>
        </w:rPr>
        <w:t>2023</w:t>
      </w:r>
      <w:r>
        <w:rPr>
          <w:rFonts w:ascii="宋体" w:hAnsi="宋体" w:eastAsia="宋体" w:cs="宋体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年度收、支总计均为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105.56</w:t>
      </w:r>
      <w:r>
        <w:rPr>
          <w:rFonts w:ascii="仿宋" w:hAnsi="仿宋" w:eastAsia="仿宋" w:cs="仿宋"/>
          <w:spacing w:val="4"/>
          <w:sz w:val="31"/>
          <w:szCs w:val="31"/>
        </w:rPr>
        <w:t>万元。与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2022</w:t>
      </w:r>
      <w:r>
        <w:rPr>
          <w:rFonts w:ascii="宋体" w:hAnsi="宋体" w:eastAsia="宋体" w:cs="宋体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年度相比，收、支总计各减少</w:t>
      </w:r>
      <w:r>
        <w:rPr>
          <w:rFonts w:hint="eastAsia" w:ascii="仿宋" w:hAnsi="仿宋" w:eastAsia="仿宋" w:cs="仿宋"/>
          <w:spacing w:val="32"/>
          <w:sz w:val="31"/>
          <w:szCs w:val="31"/>
          <w:lang w:val="en-US" w:eastAsia="zh-CN"/>
        </w:rPr>
        <w:t>10.51</w:t>
      </w:r>
      <w:r>
        <w:rPr>
          <w:rFonts w:ascii="仿宋" w:hAnsi="仿宋" w:eastAsia="仿宋" w:cs="仿宋"/>
          <w:spacing w:val="4"/>
          <w:sz w:val="31"/>
          <w:szCs w:val="31"/>
        </w:rPr>
        <w:t>万元，下降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9</w:t>
      </w:r>
      <w:r>
        <w:rPr>
          <w:rFonts w:ascii="宋体" w:hAnsi="宋体" w:eastAsia="宋体" w:cs="宋体"/>
          <w:spacing w:val="4"/>
          <w:sz w:val="31"/>
          <w:szCs w:val="31"/>
        </w:rPr>
        <w:t>%</w:t>
      </w:r>
      <w:r>
        <w:rPr>
          <w:rFonts w:ascii="仿宋" w:hAnsi="仿宋" w:eastAsia="仿宋" w:cs="仿宋"/>
          <w:spacing w:val="4"/>
          <w:sz w:val="31"/>
          <w:szCs w:val="31"/>
        </w:rPr>
        <w:t>。主</w:t>
      </w:r>
      <w:r>
        <w:rPr>
          <w:rFonts w:ascii="仿宋" w:hAnsi="仿宋" w:eastAsia="仿宋" w:cs="仿宋"/>
          <w:spacing w:val="-10"/>
          <w:sz w:val="31"/>
          <w:szCs w:val="31"/>
        </w:rPr>
        <w:t>要原因：</w:t>
      </w:r>
      <w:r>
        <w:rPr>
          <w:rFonts w:hint="eastAsia" w:ascii="仿宋" w:hAnsi="仿宋" w:eastAsia="仿宋" w:cs="仿宋"/>
          <w:spacing w:val="-10"/>
          <w:sz w:val="31"/>
          <w:szCs w:val="31"/>
          <w:lang w:eastAsia="zh-CN"/>
        </w:rPr>
        <w:t>项目减少。</w:t>
      </w:r>
    </w:p>
    <w:p>
      <w:pPr>
        <w:spacing w:before="50" w:line="224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二、收入决算情况说明</w:t>
      </w:r>
    </w:p>
    <w:p>
      <w:pPr>
        <w:spacing w:before="52" w:line="356" w:lineRule="auto"/>
        <w:ind w:right="86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 xml:space="preserve">    </w:t>
      </w:r>
      <w:r>
        <w:rPr>
          <w:rFonts w:ascii="仿宋" w:hAnsi="仿宋" w:eastAsia="仿宋" w:cs="仿宋"/>
          <w:spacing w:val="4"/>
          <w:sz w:val="31"/>
          <w:szCs w:val="31"/>
        </w:rPr>
        <w:t>本年收入合计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105.56</w:t>
      </w:r>
      <w:r>
        <w:rPr>
          <w:rFonts w:ascii="仿宋" w:hAnsi="仿宋" w:eastAsia="仿宋" w:cs="仿宋"/>
          <w:spacing w:val="4"/>
          <w:sz w:val="31"/>
          <w:szCs w:val="31"/>
        </w:rPr>
        <w:t>万元，其中：财政拨款收入</w:t>
      </w:r>
      <w:r>
        <w:rPr>
          <w:rFonts w:hint="eastAsia" w:ascii="仿宋" w:hAnsi="仿宋" w:eastAsia="仿宋" w:cs="仿宋"/>
          <w:spacing w:val="24"/>
          <w:sz w:val="31"/>
          <w:szCs w:val="31"/>
          <w:lang w:val="en-US" w:eastAsia="zh-CN"/>
        </w:rPr>
        <w:t>105.56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减少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10.51</w:t>
      </w:r>
      <w:r>
        <w:rPr>
          <w:rFonts w:ascii="仿宋" w:hAnsi="仿宋" w:eastAsia="仿宋" w:cs="仿宋"/>
          <w:spacing w:val="6"/>
          <w:sz w:val="31"/>
          <w:szCs w:val="31"/>
        </w:rPr>
        <w:t>万元，下降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9</w:t>
      </w:r>
      <w:r>
        <w:rPr>
          <w:rFonts w:ascii="宋体" w:hAnsi="宋体" w:eastAsia="宋体" w:cs="宋体"/>
          <w:spacing w:val="6"/>
          <w:sz w:val="31"/>
          <w:szCs w:val="31"/>
        </w:rPr>
        <w:t>%</w:t>
      </w:r>
      <w:r>
        <w:rPr>
          <w:rFonts w:ascii="仿宋" w:hAnsi="仿宋" w:eastAsia="仿宋" w:cs="仿宋"/>
          <w:spacing w:val="6"/>
          <w:sz w:val="31"/>
          <w:szCs w:val="31"/>
        </w:rPr>
        <w:t>，主要是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项目减少。</w:t>
      </w:r>
    </w:p>
    <w:p>
      <w:pPr>
        <w:spacing w:before="158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 xml:space="preserve">    </w:t>
      </w:r>
      <w:r>
        <w:rPr>
          <w:rFonts w:ascii="黑体" w:hAnsi="黑体" w:eastAsia="黑体" w:cs="黑体"/>
          <w:spacing w:val="8"/>
          <w:sz w:val="31"/>
          <w:szCs w:val="31"/>
        </w:rPr>
        <w:t>三、支出决算情况说明</w:t>
      </w:r>
    </w:p>
    <w:p>
      <w:pPr>
        <w:spacing w:before="251" w:line="368" w:lineRule="auto"/>
        <w:ind w:left="21" w:firstLine="645"/>
      </w:pPr>
      <w:r>
        <w:rPr>
          <w:rFonts w:ascii="仿宋" w:hAnsi="仿宋" w:eastAsia="仿宋" w:cs="仿宋"/>
          <w:spacing w:val="4"/>
          <w:sz w:val="31"/>
          <w:szCs w:val="31"/>
        </w:rPr>
        <w:t>本年支出合计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105.56</w:t>
      </w:r>
      <w:r>
        <w:rPr>
          <w:rFonts w:ascii="仿宋" w:hAnsi="仿宋" w:eastAsia="仿宋" w:cs="仿宋"/>
          <w:spacing w:val="4"/>
          <w:sz w:val="31"/>
          <w:szCs w:val="31"/>
        </w:rPr>
        <w:t>万元，其中：基本支出</w:t>
      </w:r>
      <w:r>
        <w:rPr>
          <w:rFonts w:hint="eastAsia" w:ascii="仿宋" w:hAnsi="仿宋" w:eastAsia="仿宋" w:cs="仿宋"/>
          <w:spacing w:val="24"/>
          <w:sz w:val="31"/>
          <w:szCs w:val="31"/>
          <w:lang w:val="en-US" w:eastAsia="zh-CN"/>
        </w:rPr>
        <w:t>81.76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比上年</w:t>
      </w:r>
      <w:r>
        <w:rPr>
          <w:rFonts w:ascii="仿宋" w:hAnsi="仿宋" w:eastAsia="仿宋" w:cs="仿宋"/>
          <w:spacing w:val="7"/>
          <w:sz w:val="31"/>
          <w:szCs w:val="31"/>
        </w:rPr>
        <w:t>减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增加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6.5</w:t>
      </w:r>
      <w:r>
        <w:rPr>
          <w:rFonts w:ascii="仿宋" w:hAnsi="仿宋" w:eastAsia="仿宋" w:cs="仿宋"/>
          <w:spacing w:val="7"/>
          <w:sz w:val="31"/>
          <w:szCs w:val="31"/>
        </w:rPr>
        <w:t>万元，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增长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8</w:t>
      </w:r>
      <w:r>
        <w:rPr>
          <w:rFonts w:ascii="宋体" w:hAnsi="宋体" w:eastAsia="宋体" w:cs="宋体"/>
          <w:spacing w:val="7"/>
          <w:sz w:val="31"/>
          <w:szCs w:val="31"/>
        </w:rPr>
        <w:t>%</w:t>
      </w:r>
      <w:r>
        <w:rPr>
          <w:rFonts w:ascii="仿宋" w:hAnsi="仿宋" w:eastAsia="仿宋" w:cs="仿宋"/>
          <w:spacing w:val="7"/>
          <w:sz w:val="31"/>
          <w:szCs w:val="31"/>
        </w:rPr>
        <w:t>，主要是</w:t>
      </w:r>
      <w:r>
        <w:rPr>
          <w:rFonts w:ascii="仿宋" w:hAnsi="仿宋" w:eastAsia="仿宋" w:cs="仿宋"/>
          <w:spacing w:val="-100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基本支出经费增加</w:t>
      </w:r>
      <w:r>
        <w:rPr>
          <w:rFonts w:ascii="仿宋" w:hAnsi="仿宋" w:eastAsia="仿宋" w:cs="仿宋"/>
          <w:spacing w:val="7"/>
          <w:sz w:val="31"/>
          <w:szCs w:val="31"/>
        </w:rPr>
        <w:t>；</w:t>
      </w:r>
      <w:r>
        <w:rPr>
          <w:rFonts w:ascii="仿宋" w:hAnsi="仿宋" w:eastAsia="仿宋" w:cs="仿宋"/>
          <w:spacing w:val="6"/>
          <w:sz w:val="31"/>
          <w:szCs w:val="31"/>
        </w:rPr>
        <w:t>项目支</w:t>
      </w:r>
      <w:r>
        <w:rPr>
          <w:rFonts w:ascii="仿宋" w:hAnsi="仿宋" w:eastAsia="仿宋" w:cs="仿宋"/>
          <w:spacing w:val="3"/>
          <w:sz w:val="31"/>
          <w:szCs w:val="31"/>
        </w:rPr>
        <w:t>出</w:t>
      </w:r>
      <w:r>
        <w:rPr>
          <w:rFonts w:hint="eastAsia" w:ascii="仿宋" w:hAnsi="仿宋" w:eastAsia="仿宋" w:cs="仿宋"/>
          <w:spacing w:val="47"/>
          <w:sz w:val="31"/>
          <w:szCs w:val="31"/>
          <w:lang w:val="en-US" w:eastAsia="zh-CN"/>
        </w:rPr>
        <w:t>23.8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减少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17.02</w:t>
      </w:r>
      <w:r>
        <w:rPr>
          <w:rFonts w:ascii="仿宋" w:hAnsi="仿宋" w:eastAsia="仿宋" w:cs="仿宋"/>
          <w:spacing w:val="3"/>
          <w:sz w:val="31"/>
          <w:szCs w:val="31"/>
        </w:rPr>
        <w:t>万元，下降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41</w:t>
      </w:r>
      <w:r>
        <w:rPr>
          <w:rFonts w:ascii="宋体" w:hAnsi="宋体" w:eastAsia="宋体" w:cs="宋体"/>
          <w:spacing w:val="3"/>
          <w:sz w:val="31"/>
          <w:szCs w:val="31"/>
        </w:rPr>
        <w:t>%</w:t>
      </w:r>
      <w:r>
        <w:rPr>
          <w:rFonts w:ascii="仿宋" w:hAnsi="仿宋" w:eastAsia="仿宋" w:cs="仿宋"/>
          <w:spacing w:val="3"/>
          <w:sz w:val="31"/>
          <w:szCs w:val="31"/>
        </w:rPr>
        <w:t>，主</w:t>
      </w:r>
      <w:r>
        <w:rPr>
          <w:rFonts w:ascii="仿宋" w:hAnsi="仿宋" w:eastAsia="仿宋" w:cs="仿宋"/>
          <w:spacing w:val="-2"/>
          <w:sz w:val="31"/>
          <w:szCs w:val="31"/>
        </w:rPr>
        <w:t>要是</w:t>
      </w:r>
      <w:r>
        <w:rPr>
          <w:rFonts w:hint="eastAsia" w:ascii="仿宋" w:hAnsi="仿宋" w:eastAsia="仿宋" w:cs="仿宋"/>
          <w:spacing w:val="-2"/>
          <w:sz w:val="31"/>
          <w:szCs w:val="31"/>
          <w:lang w:eastAsia="zh-CN"/>
        </w:rPr>
        <w:t>项目经费减少。</w:t>
      </w:r>
    </w:p>
    <w:p>
      <w:pPr>
        <w:spacing w:before="101" w:line="224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四、财政拨款收入支出决算总体情况说明</w:t>
      </w:r>
    </w:p>
    <w:p>
      <w:pPr>
        <w:spacing w:before="248" w:line="362" w:lineRule="auto"/>
        <w:ind w:left="23" w:right="86" w:firstLine="648"/>
      </w:pPr>
      <w:r>
        <w:rPr>
          <w:rFonts w:ascii="宋体" w:hAnsi="宋体" w:eastAsia="宋体" w:cs="宋体"/>
          <w:spacing w:val="6"/>
          <w:sz w:val="31"/>
          <w:szCs w:val="31"/>
        </w:rPr>
        <w:t>2023</w:t>
      </w:r>
      <w:r>
        <w:rPr>
          <w:rFonts w:ascii="宋体" w:hAnsi="宋体" w:eastAsia="宋体" w:cs="宋体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年度财政拨款收、支总计均为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105.56</w:t>
      </w:r>
      <w:r>
        <w:rPr>
          <w:rFonts w:ascii="仿宋" w:hAnsi="仿宋" w:eastAsia="仿宋" w:cs="仿宋"/>
          <w:spacing w:val="5"/>
          <w:sz w:val="31"/>
          <w:szCs w:val="31"/>
        </w:rPr>
        <w:t>万元，与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2022</w:t>
      </w:r>
      <w:r>
        <w:rPr>
          <w:rFonts w:ascii="宋体" w:hAnsi="宋体" w:eastAsia="宋体" w:cs="宋体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</w:t>
      </w:r>
      <w:r>
        <w:rPr>
          <w:rFonts w:ascii="仿宋" w:hAnsi="仿宋" w:eastAsia="仿宋" w:cs="仿宋"/>
          <w:spacing w:val="-9"/>
          <w:sz w:val="31"/>
          <w:szCs w:val="31"/>
        </w:rPr>
        <w:t>相比，财政拨款收、支总计各减少</w:t>
      </w:r>
      <w:r>
        <w:rPr>
          <w:rFonts w:hint="eastAsia" w:ascii="仿宋" w:hAnsi="仿宋" w:eastAsia="仿宋" w:cs="仿宋"/>
          <w:spacing w:val="-9"/>
          <w:sz w:val="31"/>
          <w:szCs w:val="31"/>
          <w:lang w:val="en-US" w:eastAsia="zh-CN"/>
        </w:rPr>
        <w:t>10.51</w:t>
      </w:r>
      <w:r>
        <w:rPr>
          <w:rFonts w:ascii="仿宋" w:hAnsi="仿宋" w:eastAsia="仿宋" w:cs="仿宋"/>
          <w:spacing w:val="-9"/>
          <w:sz w:val="31"/>
          <w:szCs w:val="31"/>
        </w:rPr>
        <w:t>万元，降</w:t>
      </w:r>
      <w:r>
        <w:rPr>
          <w:rFonts w:ascii="仿宋" w:hAnsi="仿宋" w:eastAsia="仿宋" w:cs="仿宋"/>
          <w:spacing w:val="-1"/>
          <w:sz w:val="31"/>
          <w:szCs w:val="31"/>
        </w:rPr>
        <w:t>低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9</w:t>
      </w:r>
      <w:r>
        <w:rPr>
          <w:rFonts w:ascii="宋体" w:hAnsi="宋体" w:eastAsia="宋体" w:cs="宋体"/>
          <w:spacing w:val="-1"/>
          <w:sz w:val="31"/>
          <w:szCs w:val="31"/>
        </w:rPr>
        <w:t>%</w:t>
      </w:r>
      <w:r>
        <w:rPr>
          <w:rFonts w:ascii="仿宋" w:hAnsi="仿宋" w:eastAsia="仿宋" w:cs="仿宋"/>
          <w:spacing w:val="-1"/>
          <w:sz w:val="31"/>
          <w:szCs w:val="31"/>
        </w:rPr>
        <w:t>。主要原因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:</w:t>
      </w:r>
      <w:r>
        <w:rPr>
          <w:rFonts w:ascii="宋体" w:hAnsi="宋体" w:eastAsia="宋体" w:cs="宋体"/>
          <w:spacing w:val="-104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项目减少。</w:t>
      </w:r>
    </w:p>
    <w:p>
      <w:pPr>
        <w:spacing w:before="101" w:line="224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五、一般公共预算财政拨款支出决算情况说明</w:t>
      </w:r>
    </w:p>
    <w:p>
      <w:pPr>
        <w:spacing w:before="248" w:line="223" w:lineRule="auto"/>
        <w:ind w:left="662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（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）一般公共预算财政拨款支出决算总体情况</w:t>
      </w:r>
    </w:p>
    <w:p>
      <w:pPr>
        <w:spacing w:before="249" w:line="223" w:lineRule="auto"/>
        <w:ind w:left="671"/>
        <w:rPr>
          <w:rFonts w:ascii="仿宋" w:hAnsi="仿宋" w:eastAsia="仿宋" w:cs="仿宋"/>
          <w:spacing w:val="4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2023</w:t>
      </w:r>
      <w:r>
        <w:rPr>
          <w:rFonts w:ascii="宋体" w:hAnsi="宋体" w:eastAsia="宋体" w:cs="宋体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年度一般公共预算财政拨款支出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105.56</w:t>
      </w:r>
      <w:r>
        <w:rPr>
          <w:rFonts w:ascii="仿宋" w:hAnsi="仿宋" w:eastAsia="仿宋" w:cs="仿宋"/>
          <w:spacing w:val="4"/>
          <w:sz w:val="31"/>
          <w:szCs w:val="31"/>
        </w:rPr>
        <w:t>万元，占本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before="249" w:line="360" w:lineRule="auto"/>
        <w:ind w:left="0" w:leftChars="0" w:right="0" w:firstLine="0" w:firstLineChars="0"/>
        <w:jc w:val="left"/>
        <w:textAlignment w:val="baseline"/>
        <w:outlineLvl w:val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年支</w:t>
      </w:r>
      <w:r>
        <w:rPr>
          <w:rFonts w:ascii="仿宋" w:hAnsi="仿宋" w:eastAsia="仿宋" w:cs="仿宋"/>
          <w:spacing w:val="3"/>
          <w:sz w:val="31"/>
          <w:szCs w:val="31"/>
        </w:rPr>
        <w:t>出合计的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100</w:t>
      </w:r>
      <w:r>
        <w:rPr>
          <w:rFonts w:ascii="宋体" w:hAnsi="宋体" w:eastAsia="宋体" w:cs="宋体"/>
          <w:spacing w:val="3"/>
          <w:sz w:val="31"/>
          <w:szCs w:val="31"/>
        </w:rPr>
        <w:t>%</w:t>
      </w:r>
      <w:r>
        <w:rPr>
          <w:rFonts w:ascii="仿宋" w:hAnsi="仿宋" w:eastAsia="仿宋" w:cs="仿宋"/>
          <w:spacing w:val="3"/>
          <w:sz w:val="31"/>
          <w:szCs w:val="31"/>
        </w:rPr>
        <w:t>。与</w:t>
      </w:r>
      <w:r>
        <w:rPr>
          <w:rFonts w:ascii="宋体" w:hAnsi="宋体" w:eastAsia="宋体" w:cs="宋体"/>
          <w:spacing w:val="3"/>
          <w:sz w:val="31"/>
          <w:szCs w:val="31"/>
        </w:rPr>
        <w:t>2022</w:t>
      </w:r>
      <w:r>
        <w:rPr>
          <w:rFonts w:ascii="宋体" w:hAnsi="宋体" w:eastAsia="宋体" w:cs="宋体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年度相比，一般公共预算财政拨款支</w:t>
      </w:r>
      <w:r>
        <w:rPr>
          <w:rFonts w:ascii="仿宋" w:hAnsi="仿宋" w:eastAsia="仿宋" w:cs="仿宋"/>
          <w:spacing w:val="-1"/>
          <w:sz w:val="31"/>
          <w:szCs w:val="31"/>
        </w:rPr>
        <w:t>出减少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10.51</w:t>
      </w:r>
      <w:r>
        <w:rPr>
          <w:rFonts w:ascii="仿宋" w:hAnsi="仿宋" w:eastAsia="仿宋" w:cs="仿宋"/>
          <w:spacing w:val="-1"/>
          <w:sz w:val="31"/>
          <w:szCs w:val="31"/>
        </w:rPr>
        <w:t>万元，降低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9</w:t>
      </w:r>
      <w:r>
        <w:rPr>
          <w:rFonts w:ascii="宋体" w:hAnsi="宋体" w:eastAsia="宋体" w:cs="宋体"/>
          <w:spacing w:val="-1"/>
          <w:sz w:val="31"/>
          <w:szCs w:val="31"/>
        </w:rPr>
        <w:t>%</w:t>
      </w:r>
      <w:r>
        <w:rPr>
          <w:rFonts w:ascii="仿宋" w:hAnsi="仿宋" w:eastAsia="仿宋" w:cs="仿宋"/>
          <w:spacing w:val="-1"/>
          <w:sz w:val="31"/>
          <w:szCs w:val="31"/>
        </w:rPr>
        <w:t>。主要原因：</w:t>
      </w:r>
      <w:r>
        <w:rPr>
          <w:rFonts w:hint="eastAsia" w:ascii="仿宋" w:hAnsi="仿宋" w:eastAsia="仿宋" w:cs="仿宋"/>
          <w:spacing w:val="-53"/>
          <w:sz w:val="31"/>
          <w:szCs w:val="31"/>
          <w:lang w:eastAsia="zh-CN"/>
        </w:rPr>
        <w:t>项目减少。</w:t>
      </w:r>
    </w:p>
    <w:p>
      <w:pPr>
        <w:spacing w:before="51" w:line="223" w:lineRule="auto"/>
        <w:ind w:left="659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（二）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一般公共预算财政拨款支出决算结构情况</w:t>
      </w:r>
    </w:p>
    <w:p>
      <w:pPr>
        <w:spacing w:before="251" w:line="364" w:lineRule="auto"/>
        <w:ind w:left="68" w:right="7" w:firstLine="60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2023</w:t>
      </w:r>
      <w:r>
        <w:rPr>
          <w:rFonts w:ascii="宋体" w:hAnsi="宋体" w:eastAsia="宋体" w:cs="宋体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年度一般公共预算财政拨款支出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105.56</w:t>
      </w:r>
      <w:r>
        <w:rPr>
          <w:rFonts w:ascii="仿宋" w:hAnsi="仿宋" w:eastAsia="仿宋" w:cs="仿宋"/>
          <w:spacing w:val="4"/>
          <w:sz w:val="31"/>
          <w:szCs w:val="31"/>
        </w:rPr>
        <w:t>万元，主要用于</w:t>
      </w:r>
      <w:r>
        <w:rPr>
          <w:rFonts w:ascii="仿宋" w:hAnsi="仿宋" w:eastAsia="仿宋" w:cs="仿宋"/>
          <w:spacing w:val="-6"/>
          <w:sz w:val="31"/>
          <w:szCs w:val="31"/>
        </w:rPr>
        <w:t>以下方面：</w:t>
      </w:r>
      <w:r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  <w:t>科学技术</w:t>
      </w:r>
      <w:r>
        <w:rPr>
          <w:rFonts w:ascii="仿宋" w:hAnsi="仿宋" w:eastAsia="仿宋" w:cs="仿宋"/>
          <w:spacing w:val="-6"/>
          <w:sz w:val="31"/>
          <w:szCs w:val="31"/>
        </w:rPr>
        <w:t>支出</w:t>
      </w:r>
      <w:r>
        <w:rPr>
          <w:rFonts w:hint="eastAsia" w:ascii="仿宋" w:hAnsi="仿宋" w:eastAsia="仿宋" w:cs="仿宋"/>
          <w:spacing w:val="-6"/>
          <w:sz w:val="31"/>
          <w:szCs w:val="31"/>
          <w:lang w:val="en-US" w:eastAsia="zh-CN"/>
        </w:rPr>
        <w:t>88.62</w:t>
      </w:r>
      <w:r>
        <w:rPr>
          <w:rFonts w:ascii="仿宋" w:hAnsi="仿宋" w:eastAsia="仿宋" w:cs="仿宋"/>
          <w:spacing w:val="-6"/>
          <w:sz w:val="31"/>
          <w:szCs w:val="31"/>
        </w:rPr>
        <w:t>万元，占</w:t>
      </w:r>
      <w:r>
        <w:rPr>
          <w:rFonts w:hint="eastAsia" w:ascii="仿宋" w:hAnsi="仿宋" w:eastAsia="仿宋" w:cs="仿宋"/>
          <w:spacing w:val="-6"/>
          <w:sz w:val="31"/>
          <w:szCs w:val="31"/>
          <w:lang w:val="en-US" w:eastAsia="zh-CN"/>
        </w:rPr>
        <w:t>83.95</w:t>
      </w:r>
      <w:r>
        <w:rPr>
          <w:rFonts w:ascii="宋体" w:hAnsi="宋体" w:eastAsia="宋体" w:cs="宋体"/>
          <w:spacing w:val="-6"/>
          <w:sz w:val="31"/>
          <w:szCs w:val="31"/>
        </w:rPr>
        <w:t>%</w:t>
      </w:r>
      <w:r>
        <w:rPr>
          <w:rFonts w:ascii="仿宋" w:hAnsi="仿宋" w:eastAsia="仿宋" w:cs="仿宋"/>
          <w:spacing w:val="-6"/>
          <w:sz w:val="31"/>
          <w:szCs w:val="31"/>
        </w:rPr>
        <w:t>；</w:t>
      </w:r>
      <w:r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  <w:t>社会保障和就业</w:t>
      </w:r>
      <w:r>
        <w:rPr>
          <w:rFonts w:ascii="仿宋" w:hAnsi="仿宋" w:eastAsia="仿宋" w:cs="仿宋"/>
          <w:spacing w:val="-6"/>
          <w:sz w:val="31"/>
          <w:szCs w:val="31"/>
        </w:rPr>
        <w:t>支出</w:t>
      </w: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7.7</w:t>
      </w:r>
      <w:r>
        <w:rPr>
          <w:rFonts w:ascii="仿宋" w:hAnsi="仿宋" w:eastAsia="仿宋" w:cs="仿宋"/>
          <w:spacing w:val="-6"/>
          <w:sz w:val="31"/>
          <w:szCs w:val="31"/>
        </w:rPr>
        <w:t>万元，</w:t>
      </w:r>
      <w:r>
        <w:rPr>
          <w:rFonts w:ascii="仿宋" w:hAnsi="仿宋" w:eastAsia="仿宋" w:cs="仿宋"/>
          <w:spacing w:val="3"/>
          <w:sz w:val="31"/>
          <w:szCs w:val="31"/>
        </w:rPr>
        <w:t>占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7.29</w:t>
      </w:r>
      <w:r>
        <w:rPr>
          <w:rFonts w:ascii="宋体" w:hAnsi="宋体" w:eastAsia="宋体" w:cs="宋体"/>
          <w:spacing w:val="3"/>
          <w:sz w:val="31"/>
          <w:szCs w:val="31"/>
        </w:rPr>
        <w:t>%</w:t>
      </w:r>
      <w:r>
        <w:rPr>
          <w:rFonts w:hint="eastAsia" w:ascii="宋体" w:hAnsi="宋体" w:eastAsia="宋体" w:cs="宋体"/>
          <w:spacing w:val="3"/>
          <w:sz w:val="31"/>
          <w:szCs w:val="31"/>
          <w:lang w:eastAsia="zh-CN"/>
        </w:rPr>
        <w:t>；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卫生健康</w:t>
      </w:r>
      <w:r>
        <w:rPr>
          <w:rFonts w:ascii="仿宋" w:hAnsi="仿宋" w:eastAsia="仿宋" w:cs="仿宋"/>
          <w:spacing w:val="3"/>
          <w:sz w:val="31"/>
          <w:szCs w:val="31"/>
        </w:rPr>
        <w:t>支出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3.9</w:t>
      </w:r>
      <w:r>
        <w:rPr>
          <w:rFonts w:ascii="仿宋" w:hAnsi="仿宋" w:eastAsia="仿宋" w:cs="仿宋"/>
          <w:spacing w:val="3"/>
          <w:sz w:val="31"/>
          <w:szCs w:val="31"/>
        </w:rPr>
        <w:t>万元，占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3.69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%</w:t>
      </w:r>
      <w:r>
        <w:rPr>
          <w:rFonts w:ascii="仿宋" w:hAnsi="仿宋" w:eastAsia="仿宋" w:cs="仿宋"/>
          <w:spacing w:val="3"/>
          <w:sz w:val="31"/>
          <w:szCs w:val="31"/>
        </w:rPr>
        <w:t>；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住房保障</w:t>
      </w:r>
      <w:r>
        <w:rPr>
          <w:rFonts w:ascii="仿宋" w:hAnsi="仿宋" w:eastAsia="仿宋" w:cs="仿宋"/>
          <w:spacing w:val="3"/>
          <w:sz w:val="31"/>
          <w:szCs w:val="31"/>
        </w:rPr>
        <w:t>支出</w:t>
      </w: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5.35</w:t>
      </w:r>
      <w:r>
        <w:rPr>
          <w:rFonts w:ascii="仿宋" w:hAnsi="仿宋" w:eastAsia="仿宋" w:cs="仿宋"/>
          <w:spacing w:val="3"/>
          <w:sz w:val="31"/>
          <w:szCs w:val="31"/>
        </w:rPr>
        <w:t>万元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，占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5.07%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。</w:t>
      </w:r>
    </w:p>
    <w:p>
      <w:pPr>
        <w:spacing w:before="52" w:line="223" w:lineRule="auto"/>
        <w:ind w:left="659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（三）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一般公共预算财政拨款支出决算具体情况</w:t>
      </w:r>
    </w:p>
    <w:p>
      <w:pPr>
        <w:spacing w:before="248" w:line="357" w:lineRule="auto"/>
        <w:ind w:left="38" w:right="86" w:firstLine="633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12"/>
          <w:sz w:val="31"/>
          <w:szCs w:val="31"/>
        </w:rPr>
        <w:t>年度一般公共预算财政拨款支出年初预算为</w:t>
      </w:r>
      <w:r>
        <w:rPr>
          <w:rFonts w:hint="eastAsia" w:ascii="仿宋" w:hAnsi="仿宋" w:eastAsia="仿宋" w:cs="仿宋"/>
          <w:spacing w:val="33"/>
          <w:sz w:val="31"/>
          <w:szCs w:val="31"/>
          <w:lang w:val="en-US" w:eastAsia="zh-CN"/>
        </w:rPr>
        <w:t>105.56</w:t>
      </w:r>
      <w:r>
        <w:rPr>
          <w:rFonts w:ascii="仿宋" w:hAnsi="仿宋" w:eastAsia="仿宋" w:cs="仿宋"/>
          <w:spacing w:val="12"/>
          <w:sz w:val="31"/>
          <w:szCs w:val="31"/>
        </w:rPr>
        <w:t>万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元，支出决算为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105.56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万元，完成年初预算的 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100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%</w:t>
      </w:r>
      <w:r>
        <w:rPr>
          <w:rFonts w:ascii="仿宋" w:hAnsi="仿宋" w:eastAsia="仿宋" w:cs="仿宋"/>
          <w:spacing w:val="4"/>
          <w:sz w:val="31"/>
          <w:szCs w:val="31"/>
        </w:rPr>
        <w:t>。其中：</w:t>
      </w:r>
    </w:p>
    <w:p>
      <w:pPr>
        <w:spacing w:before="54" w:line="361" w:lineRule="auto"/>
        <w:ind w:left="30" w:firstLine="66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-12"/>
          <w:sz w:val="31"/>
          <w:szCs w:val="31"/>
        </w:rPr>
        <w:t>1.</w:t>
      </w:r>
      <w:r>
        <w:rPr>
          <w:rFonts w:hint="eastAsia" w:ascii="仿宋" w:hAnsi="仿宋" w:eastAsia="仿宋" w:cs="仿宋"/>
          <w:spacing w:val="-12"/>
          <w:sz w:val="31"/>
          <w:szCs w:val="31"/>
          <w:lang w:eastAsia="zh-CN"/>
        </w:rPr>
        <w:t>科学技术支出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年初预算为</w:t>
      </w:r>
      <w:r>
        <w:rPr>
          <w:rFonts w:hint="eastAsia" w:ascii="仿宋" w:hAnsi="仿宋" w:eastAsia="仿宋" w:cs="仿宋"/>
          <w:spacing w:val="59"/>
          <w:sz w:val="31"/>
          <w:szCs w:val="31"/>
          <w:lang w:val="en-US" w:eastAsia="zh-CN"/>
        </w:rPr>
        <w:t>88.62</w:t>
      </w:r>
      <w:r>
        <w:rPr>
          <w:rFonts w:ascii="仿宋" w:hAnsi="仿宋" w:eastAsia="仿宋" w:cs="仿宋"/>
          <w:spacing w:val="20"/>
          <w:sz w:val="31"/>
          <w:szCs w:val="31"/>
        </w:rPr>
        <w:t>万元，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支出决算为</w:t>
      </w:r>
      <w:r>
        <w:rPr>
          <w:rFonts w:ascii="仿宋" w:hAnsi="仿宋" w:eastAsia="仿宋" w:cs="仿宋"/>
          <w:spacing w:val="58"/>
          <w:sz w:val="31"/>
          <w:szCs w:val="31"/>
        </w:rPr>
        <w:t xml:space="preserve">  </w:t>
      </w:r>
      <w:r>
        <w:rPr>
          <w:rFonts w:hint="eastAsia" w:ascii="仿宋" w:hAnsi="仿宋" w:eastAsia="仿宋" w:cs="仿宋"/>
          <w:spacing w:val="58"/>
          <w:sz w:val="31"/>
          <w:szCs w:val="31"/>
          <w:lang w:val="en-US" w:eastAsia="zh-CN"/>
        </w:rPr>
        <w:t>88.62</w:t>
      </w:r>
      <w:r>
        <w:rPr>
          <w:rFonts w:ascii="仿宋" w:hAnsi="仿宋" w:eastAsia="仿宋" w:cs="仿宋"/>
          <w:spacing w:val="20"/>
          <w:sz w:val="31"/>
          <w:szCs w:val="31"/>
        </w:rPr>
        <w:t>万元，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完成年初预算</w:t>
      </w:r>
      <w:r>
        <w:rPr>
          <w:rFonts w:ascii="仿宋" w:hAnsi="仿宋" w:eastAsia="仿宋" w:cs="仿宋"/>
          <w:spacing w:val="4"/>
          <w:sz w:val="31"/>
          <w:szCs w:val="31"/>
        </w:rPr>
        <w:t>的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100</w:t>
      </w:r>
      <w:r>
        <w:rPr>
          <w:rFonts w:ascii="宋体" w:hAnsi="宋体" w:eastAsia="宋体" w:cs="宋体"/>
          <w:spacing w:val="4"/>
          <w:sz w:val="31"/>
          <w:szCs w:val="31"/>
        </w:rPr>
        <w:t>%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before="52" w:line="322" w:lineRule="auto"/>
        <w:ind w:left="34" w:right="98" w:firstLine="636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 xml:space="preserve">2. 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社会保障和就业支出</w:t>
      </w:r>
      <w:r>
        <w:rPr>
          <w:rFonts w:ascii="仿宋" w:hAnsi="仿宋" w:eastAsia="仿宋" w:cs="仿宋"/>
          <w:spacing w:val="3"/>
          <w:sz w:val="31"/>
          <w:szCs w:val="31"/>
        </w:rPr>
        <w:t>年初预算为</w:t>
      </w:r>
      <w:r>
        <w:rPr>
          <w:rFonts w:hint="eastAsia" w:ascii="仿宋" w:hAnsi="仿宋" w:eastAsia="仿宋" w:cs="仿宋"/>
          <w:spacing w:val="30"/>
          <w:sz w:val="31"/>
          <w:szCs w:val="31"/>
          <w:lang w:val="en-US" w:eastAsia="zh-CN"/>
        </w:rPr>
        <w:t>7.7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pacing w:val="13"/>
          <w:sz w:val="31"/>
          <w:szCs w:val="31"/>
        </w:rPr>
        <w:t>支出决算为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7.7</w:t>
      </w:r>
      <w:r>
        <w:rPr>
          <w:rFonts w:ascii="仿宋" w:hAnsi="仿宋" w:eastAsia="仿宋" w:cs="仿宋"/>
          <w:spacing w:val="13"/>
          <w:sz w:val="31"/>
          <w:szCs w:val="31"/>
        </w:rPr>
        <w:t>万元，完成年初预算的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100</w:t>
      </w:r>
      <w:r>
        <w:rPr>
          <w:rFonts w:ascii="宋体" w:hAnsi="宋体" w:eastAsia="宋体" w:cs="宋体"/>
          <w:spacing w:val="13"/>
          <w:sz w:val="31"/>
          <w:szCs w:val="31"/>
        </w:rPr>
        <w:t>%</w:t>
      </w:r>
      <w:r>
        <w:rPr>
          <w:rFonts w:ascii="仿宋" w:hAnsi="仿宋" w:eastAsia="仿宋" w:cs="仿宋"/>
          <w:spacing w:val="13"/>
          <w:sz w:val="31"/>
          <w:szCs w:val="31"/>
        </w:rPr>
        <w:t>。</w:t>
      </w:r>
    </w:p>
    <w:p>
      <w:pPr>
        <w:spacing w:before="250" w:line="297" w:lineRule="auto"/>
        <w:ind w:left="34" w:right="98" w:firstLine="63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3.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卫生健康支出</w:t>
      </w:r>
      <w:r>
        <w:rPr>
          <w:rFonts w:ascii="仿宋" w:hAnsi="仿宋" w:eastAsia="仿宋" w:cs="仿宋"/>
          <w:sz w:val="31"/>
          <w:szCs w:val="31"/>
        </w:rPr>
        <w:t>年初预算为</w:t>
      </w:r>
      <w:r>
        <w:rPr>
          <w:rFonts w:hint="eastAsia" w:ascii="仿宋" w:hAnsi="仿宋" w:eastAsia="仿宋" w:cs="仿宋"/>
          <w:spacing w:val="57"/>
          <w:sz w:val="31"/>
          <w:szCs w:val="31"/>
          <w:lang w:val="en-US" w:eastAsia="zh-CN"/>
        </w:rPr>
        <w:t>3.9</w:t>
      </w:r>
      <w:r>
        <w:rPr>
          <w:rFonts w:ascii="仿宋" w:hAnsi="仿宋" w:eastAsia="仿宋" w:cs="仿宋"/>
          <w:sz w:val="31"/>
          <w:szCs w:val="31"/>
        </w:rPr>
        <w:t>万元，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支出决算为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3.9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 万元，完成年初预算的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100</w:t>
      </w:r>
      <w:r>
        <w:rPr>
          <w:rFonts w:ascii="宋体" w:hAnsi="宋体" w:eastAsia="宋体" w:cs="宋体"/>
          <w:spacing w:val="13"/>
          <w:sz w:val="31"/>
          <w:szCs w:val="31"/>
        </w:rPr>
        <w:t>%</w:t>
      </w:r>
      <w:r>
        <w:rPr>
          <w:rFonts w:ascii="仿宋" w:hAnsi="仿宋" w:eastAsia="仿宋" w:cs="仿宋"/>
          <w:spacing w:val="13"/>
          <w:sz w:val="31"/>
          <w:szCs w:val="31"/>
        </w:rPr>
        <w:t>。</w:t>
      </w:r>
    </w:p>
    <w:p>
      <w:pPr>
        <w:spacing w:line="297" w:lineRule="auto"/>
        <w:rPr>
          <w:rFonts w:ascii="仿宋" w:hAnsi="仿宋" w:eastAsia="仿宋" w:cs="仿宋"/>
          <w:sz w:val="31"/>
          <w:szCs w:val="31"/>
        </w:rPr>
      </w:pPr>
    </w:p>
    <w:p>
      <w:pPr>
        <w:spacing w:line="297" w:lineRule="auto"/>
        <w:ind w:firstLine="620" w:firstLineChars="200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4.住房保障支出年初预算为5.35万元，支出决算为5.35万元，完成年初预算的100%。</w:t>
      </w:r>
    </w:p>
    <w:p>
      <w:pPr>
        <w:spacing w:line="297" w:lineRule="auto"/>
        <w:ind w:firstLine="620" w:firstLineChars="200"/>
        <w:rPr>
          <w:rFonts w:hint="eastAsia" w:ascii="仿宋" w:hAnsi="仿宋" w:eastAsia="仿宋" w:cs="仿宋"/>
          <w:sz w:val="31"/>
          <w:szCs w:val="31"/>
          <w:lang w:val="en-US" w:eastAsia="zh-CN"/>
        </w:rPr>
      </w:pPr>
    </w:p>
    <w:p>
      <w:pPr>
        <w:spacing w:line="297" w:lineRule="auto"/>
        <w:ind w:firstLine="620" w:firstLineChars="200"/>
        <w:rPr>
          <w:rFonts w:hint="eastAsia" w:ascii="仿宋" w:hAnsi="仿宋" w:eastAsia="仿宋" w:cs="仿宋"/>
          <w:sz w:val="31"/>
          <w:szCs w:val="31"/>
          <w:lang w:val="en-US" w:eastAsia="zh-CN"/>
        </w:rPr>
      </w:pPr>
    </w:p>
    <w:p>
      <w:pPr>
        <w:spacing w:line="297" w:lineRule="auto"/>
        <w:ind w:firstLine="620" w:firstLineChars="200"/>
        <w:rPr>
          <w:rFonts w:hint="eastAsia" w:ascii="仿宋" w:hAnsi="仿宋" w:eastAsia="仿宋" w:cs="仿宋"/>
          <w:sz w:val="31"/>
          <w:szCs w:val="31"/>
          <w:lang w:val="en-US" w:eastAsia="zh-CN"/>
        </w:rPr>
      </w:pPr>
    </w:p>
    <w:p>
      <w:pPr>
        <w:spacing w:line="297" w:lineRule="auto"/>
        <w:ind w:firstLine="620" w:firstLineChars="200"/>
        <w:rPr>
          <w:rFonts w:hint="eastAsia" w:ascii="仿宋" w:hAnsi="仿宋" w:eastAsia="仿宋" w:cs="仿宋"/>
          <w:sz w:val="31"/>
          <w:szCs w:val="31"/>
          <w:lang w:val="en-US" w:eastAsia="zh-CN"/>
        </w:rPr>
      </w:pPr>
    </w:p>
    <w:p>
      <w:pPr>
        <w:spacing w:before="101" w:line="224" w:lineRule="auto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六、一般公共预算财政拨款基本支出决算情况说明</w:t>
      </w:r>
    </w:p>
    <w:p>
      <w:pPr>
        <w:spacing w:before="247" w:line="357" w:lineRule="auto"/>
        <w:ind w:left="64" w:right="96" w:firstLine="607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2023</w:t>
      </w:r>
      <w:r>
        <w:rPr>
          <w:rFonts w:ascii="仿宋" w:hAnsi="仿宋" w:eastAsia="仿宋" w:cs="仿宋"/>
          <w:spacing w:val="12"/>
          <w:sz w:val="31"/>
          <w:szCs w:val="31"/>
        </w:rPr>
        <w:t>年度一般公共预算财政拨款基本支出</w:t>
      </w:r>
      <w:r>
        <w:rPr>
          <w:rFonts w:hint="eastAsia" w:ascii="仿宋" w:hAnsi="仿宋" w:eastAsia="仿宋" w:cs="仿宋"/>
          <w:spacing w:val="33"/>
          <w:sz w:val="31"/>
          <w:szCs w:val="31"/>
          <w:lang w:val="en-US" w:eastAsia="zh-CN"/>
        </w:rPr>
        <w:t>105.56</w:t>
      </w:r>
      <w:r>
        <w:rPr>
          <w:rFonts w:ascii="仿宋" w:hAnsi="仿宋" w:eastAsia="仿宋" w:cs="仿宋"/>
          <w:spacing w:val="12"/>
          <w:sz w:val="31"/>
          <w:szCs w:val="31"/>
        </w:rPr>
        <w:t>万元，其</w:t>
      </w:r>
      <w:r>
        <w:rPr>
          <w:rFonts w:ascii="仿宋" w:hAnsi="仿宋" w:eastAsia="仿宋" w:cs="仿宋"/>
          <w:spacing w:val="-30"/>
          <w:sz w:val="31"/>
          <w:szCs w:val="31"/>
        </w:rPr>
        <w:t>中：</w:t>
      </w:r>
    </w:p>
    <w:p>
      <w:pPr>
        <w:spacing w:before="53" w:line="367" w:lineRule="auto"/>
        <w:ind w:left="29" w:right="98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人员经费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68.22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万元</w:t>
      </w:r>
      <w:r>
        <w:rPr>
          <w:rFonts w:ascii="仿宋" w:hAnsi="仿宋" w:eastAsia="仿宋" w:cs="仿宋"/>
          <w:spacing w:val="7"/>
          <w:sz w:val="31"/>
          <w:szCs w:val="31"/>
        </w:rPr>
        <w:t>，主要包括：基本工资、津贴补贴、奖</w:t>
      </w:r>
      <w:r>
        <w:rPr>
          <w:rFonts w:ascii="仿宋" w:hAnsi="仿宋" w:eastAsia="仿宋" w:cs="仿宋"/>
          <w:spacing w:val="9"/>
          <w:sz w:val="31"/>
          <w:szCs w:val="31"/>
        </w:rPr>
        <w:t>金、机关事业单位基</w:t>
      </w:r>
      <w:r>
        <w:rPr>
          <w:rFonts w:ascii="仿宋" w:hAnsi="仿宋" w:eastAsia="仿宋" w:cs="仿宋"/>
          <w:spacing w:val="8"/>
          <w:sz w:val="31"/>
          <w:szCs w:val="31"/>
        </w:rPr>
        <w:t>本养老保险缴</w:t>
      </w:r>
      <w:r>
        <w:rPr>
          <w:rFonts w:ascii="仿宋" w:hAnsi="仿宋" w:eastAsia="仿宋" w:cs="仿宋"/>
          <w:spacing w:val="9"/>
          <w:sz w:val="31"/>
          <w:szCs w:val="31"/>
        </w:rPr>
        <w:t>费、职工基本医疗保险缴费</w:t>
      </w:r>
      <w:r>
        <w:rPr>
          <w:rFonts w:ascii="仿宋" w:hAnsi="仿宋" w:eastAsia="仿宋" w:cs="仿宋"/>
          <w:spacing w:val="8"/>
          <w:sz w:val="31"/>
          <w:szCs w:val="31"/>
        </w:rPr>
        <w:t>、</w:t>
      </w:r>
      <w:r>
        <w:rPr>
          <w:rFonts w:ascii="仿宋" w:hAnsi="仿宋" w:eastAsia="仿宋" w:cs="仿宋"/>
          <w:spacing w:val="5"/>
          <w:sz w:val="31"/>
          <w:szCs w:val="31"/>
        </w:rPr>
        <w:t>其他社会保障缴费、住房公积金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。</w:t>
      </w:r>
    </w:p>
    <w:p>
      <w:pPr>
        <w:spacing w:before="158" w:line="356" w:lineRule="auto"/>
        <w:ind w:left="39" w:right="161" w:hanging="18"/>
      </w:pPr>
      <w:r>
        <w:rPr>
          <w:rFonts w:hint="eastAsia" w:ascii="仿宋" w:hAnsi="仿宋" w:eastAsia="仿宋" w:cs="仿宋"/>
          <w:b/>
          <w:bCs/>
          <w:spacing w:val="-1"/>
          <w:sz w:val="31"/>
          <w:szCs w:val="31"/>
          <w:lang w:val="en-US" w:eastAsia="zh-CN"/>
        </w:rPr>
        <w:t xml:space="preserve">   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公用经费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13.54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万元</w:t>
      </w:r>
      <w:r>
        <w:rPr>
          <w:rFonts w:ascii="仿宋" w:hAnsi="仿宋" w:eastAsia="仿宋" w:cs="仿宋"/>
          <w:spacing w:val="-1"/>
          <w:sz w:val="31"/>
          <w:szCs w:val="31"/>
        </w:rPr>
        <w:t>，主要包括：办公费、</w:t>
      </w:r>
      <w:r>
        <w:rPr>
          <w:rFonts w:ascii="仿宋" w:hAnsi="仿宋" w:eastAsia="仿宋" w:cs="仿宋"/>
          <w:spacing w:val="8"/>
          <w:sz w:val="31"/>
          <w:szCs w:val="31"/>
        </w:rPr>
        <w:t>差旅</w:t>
      </w:r>
      <w:r>
        <w:rPr>
          <w:rFonts w:ascii="仿宋" w:hAnsi="仿宋" w:eastAsia="仿宋" w:cs="仿宋"/>
          <w:sz w:val="31"/>
          <w:szCs w:val="31"/>
        </w:rPr>
        <w:t>费、</w:t>
      </w:r>
      <w:r>
        <w:rPr>
          <w:rFonts w:ascii="仿宋" w:hAnsi="仿宋" w:eastAsia="仿宋" w:cs="仿宋"/>
          <w:spacing w:val="9"/>
          <w:sz w:val="31"/>
          <w:szCs w:val="31"/>
        </w:rPr>
        <w:t>公</w:t>
      </w:r>
      <w:r>
        <w:rPr>
          <w:rFonts w:ascii="仿宋" w:hAnsi="仿宋" w:eastAsia="仿宋" w:cs="仿宋"/>
          <w:spacing w:val="8"/>
          <w:sz w:val="31"/>
          <w:szCs w:val="31"/>
        </w:rPr>
        <w:t>务用车运</w:t>
      </w:r>
      <w:r>
        <w:rPr>
          <w:rFonts w:ascii="仿宋" w:hAnsi="仿宋" w:eastAsia="仿宋" w:cs="仿宋"/>
          <w:spacing w:val="9"/>
          <w:sz w:val="31"/>
          <w:szCs w:val="31"/>
        </w:rPr>
        <w:t>行维护费、其他交通费用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。</w:t>
      </w:r>
    </w:p>
    <w:p>
      <w:pPr>
        <w:pStyle w:val="2"/>
        <w:spacing w:line="256" w:lineRule="auto"/>
      </w:pPr>
    </w:p>
    <w:p>
      <w:pPr>
        <w:spacing w:before="101" w:line="224" w:lineRule="auto"/>
        <w:ind w:left="50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七、政府性基金预算财政拨款收入支出决算</w:t>
      </w:r>
      <w:r>
        <w:rPr>
          <w:rFonts w:ascii="黑体" w:hAnsi="黑体" w:eastAsia="黑体" w:cs="黑体"/>
          <w:spacing w:val="8"/>
          <w:sz w:val="31"/>
          <w:szCs w:val="31"/>
        </w:rPr>
        <w:t>情况说明</w:t>
      </w:r>
    </w:p>
    <w:p>
      <w:pPr>
        <w:spacing w:before="246" w:line="366" w:lineRule="auto"/>
        <w:ind w:left="38" w:firstLine="474"/>
        <w:rPr>
          <w:rFonts w:ascii="仿宋" w:hAnsi="仿宋" w:eastAsia="仿宋" w:cs="仿宋"/>
          <w:spacing w:val="1"/>
          <w:sz w:val="31"/>
          <w:szCs w:val="31"/>
        </w:rPr>
      </w:pPr>
      <w:r>
        <w:rPr>
          <w:rFonts w:ascii="宋体" w:hAnsi="宋体" w:eastAsia="宋体" w:cs="宋体"/>
          <w:spacing w:val="33"/>
          <w:sz w:val="31"/>
          <w:szCs w:val="31"/>
        </w:rPr>
        <w:t>2023</w:t>
      </w:r>
      <w:r>
        <w:rPr>
          <w:rFonts w:ascii="仿宋" w:hAnsi="仿宋" w:eastAsia="仿宋" w:cs="仿宋"/>
          <w:spacing w:val="33"/>
          <w:sz w:val="31"/>
          <w:szCs w:val="31"/>
        </w:rPr>
        <w:t>年度政府性基金预算财政拨款年初结转和结余</w:t>
      </w:r>
      <w:r>
        <w:rPr>
          <w:rFonts w:hint="eastAsia" w:ascii="仿宋" w:hAnsi="仿宋" w:eastAsia="仿宋" w:cs="仿宋"/>
          <w:spacing w:val="33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z w:val="31"/>
          <w:szCs w:val="31"/>
        </w:rPr>
        <w:t xml:space="preserve">  万元；本年收入 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z w:val="31"/>
          <w:szCs w:val="31"/>
        </w:rPr>
        <w:t>万元，比上年增加（减少）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z w:val="31"/>
          <w:szCs w:val="31"/>
        </w:rPr>
        <w:t>万元</w:t>
      </w:r>
      <w:r>
        <w:rPr>
          <w:rFonts w:ascii="仿宋" w:hAnsi="仿宋" w:eastAsia="仿宋" w:cs="仿宋"/>
          <w:spacing w:val="-1"/>
          <w:sz w:val="31"/>
          <w:szCs w:val="31"/>
        </w:rPr>
        <w:t>，增长（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下</w:t>
      </w:r>
      <w:r>
        <w:rPr>
          <w:rFonts w:ascii="仿宋" w:hAnsi="仿宋" w:eastAsia="仿宋" w:cs="仿宋"/>
          <w:spacing w:val="3"/>
          <w:sz w:val="31"/>
          <w:szCs w:val="31"/>
        </w:rPr>
        <w:t>降）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%</w:t>
      </w:r>
      <w:r>
        <w:rPr>
          <w:rFonts w:ascii="仿宋" w:hAnsi="仿宋" w:eastAsia="仿宋" w:cs="仿宋"/>
          <w:spacing w:val="3"/>
          <w:sz w:val="31"/>
          <w:szCs w:val="31"/>
        </w:rPr>
        <w:t>，主要是</w:t>
      </w:r>
      <w:r>
        <w:rPr>
          <w:rFonts w:hint="eastAsia" w:ascii="仿宋" w:hAnsi="仿宋" w:eastAsia="仿宋" w:cs="仿宋"/>
          <w:spacing w:val="-94"/>
          <w:sz w:val="31"/>
          <w:szCs w:val="31"/>
          <w:lang w:eastAsia="zh-CN"/>
        </w:rPr>
        <w:t>无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；本年支出 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比上年增加（减少）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4"/>
          <w:sz w:val="31"/>
          <w:szCs w:val="31"/>
        </w:rPr>
        <w:t>万元，增长（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下降）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5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%</w:t>
      </w:r>
      <w:r>
        <w:rPr>
          <w:rFonts w:ascii="仿宋" w:hAnsi="仿宋" w:eastAsia="仿宋" w:cs="仿宋"/>
          <w:spacing w:val="4"/>
          <w:sz w:val="31"/>
          <w:szCs w:val="31"/>
        </w:rPr>
        <w:t>，主要是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无；</w:t>
      </w:r>
      <w:r>
        <w:rPr>
          <w:rFonts w:ascii="仿宋" w:hAnsi="仿宋" w:eastAsia="仿宋" w:cs="仿宋"/>
          <w:spacing w:val="4"/>
          <w:sz w:val="31"/>
          <w:szCs w:val="31"/>
        </w:rPr>
        <w:t>年末结转和结余</w:t>
      </w:r>
      <w:r>
        <w:rPr>
          <w:rFonts w:ascii="仿宋" w:hAnsi="仿宋" w:eastAsia="仿宋" w:cs="仿宋"/>
          <w:spacing w:val="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1"/>
          <w:sz w:val="31"/>
          <w:szCs w:val="31"/>
        </w:rPr>
        <w:t>元。</w:t>
      </w:r>
    </w:p>
    <w:p>
      <w:pPr>
        <w:spacing w:before="246" w:line="366" w:lineRule="auto"/>
        <w:ind w:left="38" w:firstLine="474"/>
        <w:rPr>
          <w:rFonts w:ascii="仿宋" w:hAnsi="仿宋" w:eastAsia="仿宋" w:cs="仿宋"/>
          <w:spacing w:val="1"/>
          <w:sz w:val="31"/>
          <w:szCs w:val="31"/>
        </w:rPr>
      </w:pPr>
      <w:r>
        <w:rPr>
          <w:rFonts w:hint="eastAsia" w:ascii="仿宋" w:hAnsi="仿宋" w:eastAsia="仿宋"/>
          <w:b/>
          <w:bCs/>
          <w:color w:val="auto"/>
          <w:sz w:val="32"/>
          <w:highlight w:val="none"/>
          <w:shd w:val="clear" w:color="auto" w:fill="auto"/>
          <w:lang w:val="en-US" w:eastAsia="zh-CN"/>
        </w:rPr>
        <w:t>(本单位本年度无政府性基金预算财政拨款收入支出)</w:t>
      </w:r>
    </w:p>
    <w:p>
      <w:pPr>
        <w:spacing w:before="158" w:line="224" w:lineRule="auto"/>
        <w:ind w:left="7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八、国有资本经营预算财政拨款支出决算情况说明</w:t>
      </w:r>
    </w:p>
    <w:p>
      <w:pPr>
        <w:spacing w:before="248" w:line="220" w:lineRule="auto"/>
        <w:ind w:left="671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7"/>
          <w:sz w:val="31"/>
          <w:szCs w:val="31"/>
        </w:rPr>
        <w:t>年度国有资本经营预算年初结转和结余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7"/>
          <w:sz w:val="31"/>
          <w:szCs w:val="31"/>
        </w:rPr>
        <w:t>万元；</w:t>
      </w:r>
    </w:p>
    <w:p>
      <w:pPr>
        <w:spacing w:before="255" w:line="364" w:lineRule="auto"/>
        <w:ind w:left="23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 xml:space="preserve">本年收入 </w:t>
      </w:r>
      <w:r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5"/>
          <w:sz w:val="31"/>
          <w:szCs w:val="31"/>
        </w:rPr>
        <w:t>万元，比上年增加（减少）</w:t>
      </w:r>
      <w:r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5"/>
          <w:sz w:val="31"/>
          <w:szCs w:val="31"/>
        </w:rPr>
        <w:t>万元，增长（下降）</w:t>
      </w:r>
      <w:r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>%</w:t>
      </w:r>
      <w:r>
        <w:rPr>
          <w:rFonts w:ascii="仿宋" w:hAnsi="仿宋" w:eastAsia="仿宋" w:cs="仿宋"/>
          <w:spacing w:val="-6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主要是</w:t>
      </w:r>
      <w:r>
        <w:rPr>
          <w:rFonts w:ascii="仿宋" w:hAnsi="仿宋" w:eastAsia="仿宋" w:cs="仿宋"/>
          <w:spacing w:val="-96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1"/>
          <w:sz w:val="31"/>
          <w:szCs w:val="31"/>
          <w:lang w:eastAsia="zh-CN"/>
        </w:rPr>
        <w:t>无</w:t>
      </w:r>
      <w:r>
        <w:rPr>
          <w:rFonts w:ascii="仿宋" w:hAnsi="仿宋" w:eastAsia="仿宋" w:cs="仿宋"/>
          <w:spacing w:val="1"/>
          <w:sz w:val="31"/>
          <w:szCs w:val="31"/>
        </w:rPr>
        <w:t>；本年支出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比上年增加（减少）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</w:t>
      </w:r>
      <w:r>
        <w:rPr>
          <w:rFonts w:ascii="仿宋" w:hAnsi="仿宋" w:eastAsia="仿宋" w:cs="仿宋"/>
          <w:spacing w:val="5"/>
          <w:sz w:val="31"/>
          <w:szCs w:val="31"/>
        </w:rPr>
        <w:t>增长（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下降）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5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%</w:t>
      </w:r>
      <w:r>
        <w:rPr>
          <w:rFonts w:ascii="仿宋" w:hAnsi="仿宋" w:eastAsia="仿宋" w:cs="仿宋"/>
          <w:spacing w:val="5"/>
          <w:sz w:val="31"/>
          <w:szCs w:val="31"/>
        </w:rPr>
        <w:t>，主要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是无；</w:t>
      </w:r>
      <w:r>
        <w:rPr>
          <w:rFonts w:ascii="仿宋" w:hAnsi="仿宋" w:eastAsia="仿宋" w:cs="仿宋"/>
          <w:spacing w:val="5"/>
          <w:sz w:val="31"/>
          <w:szCs w:val="31"/>
        </w:rPr>
        <w:t>年末结转和结余</w:t>
      </w:r>
      <w:r>
        <w:rPr>
          <w:rFonts w:ascii="仿宋" w:hAnsi="仿宋" w:eastAsia="仿宋" w:cs="仿宋"/>
          <w:spacing w:val="48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48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4"/>
          <w:sz w:val="31"/>
          <w:szCs w:val="31"/>
        </w:rPr>
        <w:t>万元。</w:t>
      </w:r>
    </w:p>
    <w:p>
      <w:pPr>
        <w:pStyle w:val="2"/>
        <w:spacing w:line="255" w:lineRule="auto"/>
      </w:pPr>
      <w:r>
        <w:rPr>
          <w:rFonts w:hint="eastAsia" w:ascii="仿宋" w:hAnsi="仿宋" w:eastAsia="仿宋"/>
          <w:b/>
          <w:bCs/>
          <w:sz w:val="32"/>
          <w:highlight w:val="none"/>
          <w:lang w:val="en-US" w:eastAsia="zh-CN"/>
        </w:rPr>
        <w:t xml:space="preserve">   (本单位本年度无国有资本经营预算财政拨款支出)</w:t>
      </w:r>
    </w:p>
    <w:p>
      <w:pPr>
        <w:spacing w:before="101" w:line="224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九、财政拨款“三公”经费支出决算情况说明</w:t>
      </w:r>
    </w:p>
    <w:p>
      <w:pPr>
        <w:spacing w:before="249" w:line="223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一）“三公”经费财政拨款支出决算总体情况说明</w:t>
      </w:r>
    </w:p>
    <w:p>
      <w:pPr>
        <w:spacing w:before="249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hint="eastAsia" w:ascii="宋体" w:hAnsi="宋体" w:eastAsia="宋体" w:cs="宋体"/>
          <w:spacing w:val="4"/>
          <w:sz w:val="31"/>
          <w:szCs w:val="31"/>
          <w:lang w:val="en-US" w:eastAsia="zh-CN"/>
        </w:rPr>
        <w:t xml:space="preserve">    </w:t>
      </w:r>
      <w:r>
        <w:rPr>
          <w:rFonts w:ascii="宋体" w:hAnsi="宋体" w:eastAsia="宋体" w:cs="宋体"/>
          <w:spacing w:val="4"/>
          <w:sz w:val="31"/>
          <w:szCs w:val="31"/>
        </w:rPr>
        <w:t>2023</w:t>
      </w:r>
      <w:r>
        <w:rPr>
          <w:rFonts w:ascii="宋体" w:hAnsi="宋体" w:eastAsia="宋体" w:cs="宋体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年度“三公”经费财政拨款支出预算为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4"/>
          <w:sz w:val="31"/>
          <w:szCs w:val="31"/>
        </w:rPr>
        <w:t>万元，支</w:t>
      </w:r>
    </w:p>
    <w:p>
      <w:pPr>
        <w:spacing w:before="156" w:line="362" w:lineRule="auto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出决算为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-1"/>
          <w:sz w:val="31"/>
          <w:szCs w:val="31"/>
        </w:rPr>
        <w:t>万元，完成预算的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100</w:t>
      </w:r>
      <w:r>
        <w:rPr>
          <w:rFonts w:ascii="宋体" w:hAnsi="宋体" w:eastAsia="宋体" w:cs="宋体"/>
          <w:spacing w:val="-1"/>
          <w:sz w:val="31"/>
          <w:szCs w:val="31"/>
        </w:rPr>
        <w:t>%</w:t>
      </w:r>
      <w:r>
        <w:rPr>
          <w:rFonts w:ascii="仿宋" w:hAnsi="仿宋" w:eastAsia="仿宋" w:cs="仿宋"/>
          <w:spacing w:val="-1"/>
          <w:sz w:val="31"/>
          <w:szCs w:val="31"/>
        </w:rPr>
        <w:t>；</w:t>
      </w: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较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2022年减少0.1万元，主要是：经费减少。</w:t>
      </w:r>
    </w:p>
    <w:p>
      <w:pPr>
        <w:spacing w:before="50" w:line="223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（二）“三公”经费财政拨款支出决算具体情况说明</w:t>
      </w:r>
    </w:p>
    <w:p>
      <w:pPr>
        <w:spacing w:before="248" w:line="366" w:lineRule="auto"/>
        <w:ind w:left="23" w:right="74" w:firstLine="668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1.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因公出国（境）费预算为 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3"/>
          <w:sz w:val="31"/>
          <w:szCs w:val="31"/>
        </w:rPr>
        <w:t>万元</w:t>
      </w:r>
      <w:r>
        <w:rPr>
          <w:rFonts w:ascii="宋体" w:hAnsi="宋体" w:eastAsia="宋体" w:cs="宋体"/>
          <w:spacing w:val="3"/>
          <w:sz w:val="31"/>
          <w:szCs w:val="31"/>
        </w:rPr>
        <w:t>,</w:t>
      </w:r>
      <w:r>
        <w:rPr>
          <w:rFonts w:ascii="仿宋" w:hAnsi="仿宋" w:eastAsia="仿宋" w:cs="仿宋"/>
          <w:spacing w:val="3"/>
          <w:sz w:val="31"/>
          <w:szCs w:val="31"/>
        </w:rPr>
        <w:t>支出决算为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</w:t>
      </w:r>
      <w:r>
        <w:rPr>
          <w:rFonts w:ascii="仿宋" w:hAnsi="仿宋" w:eastAsia="仿宋" w:cs="仿宋"/>
          <w:spacing w:val="2"/>
          <w:sz w:val="31"/>
          <w:szCs w:val="31"/>
        </w:rPr>
        <w:t>元，</w:t>
      </w:r>
      <w:r>
        <w:rPr>
          <w:rFonts w:ascii="仿宋" w:hAnsi="仿宋" w:eastAsia="仿宋" w:cs="仿宋"/>
          <w:sz w:val="31"/>
          <w:szCs w:val="31"/>
        </w:rPr>
        <w:t xml:space="preserve"> 完成预算的 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宋体" w:hAnsi="宋体" w:eastAsia="宋体" w:cs="宋体"/>
          <w:sz w:val="31"/>
          <w:szCs w:val="31"/>
        </w:rPr>
        <w:t>%</w:t>
      </w:r>
      <w:r>
        <w:rPr>
          <w:rFonts w:ascii="仿宋" w:hAnsi="仿宋" w:eastAsia="仿宋" w:cs="仿宋"/>
          <w:sz w:val="31"/>
          <w:szCs w:val="31"/>
        </w:rPr>
        <w:t>；支出决算较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2022</w:t>
      </w:r>
      <w:r>
        <w:rPr>
          <w:rFonts w:ascii="宋体" w:hAnsi="宋体" w:eastAsia="宋体" w:cs="宋体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年度增加（减少）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万元， </w:t>
      </w:r>
      <w:r>
        <w:rPr>
          <w:rFonts w:ascii="仿宋" w:hAnsi="仿宋" w:eastAsia="仿宋" w:cs="仿宋"/>
          <w:spacing w:val="6"/>
          <w:sz w:val="31"/>
          <w:szCs w:val="31"/>
        </w:rPr>
        <w:t>增长（下降）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7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%</w:t>
      </w:r>
      <w:r>
        <w:rPr>
          <w:rFonts w:ascii="仿宋" w:hAnsi="仿宋" w:eastAsia="仿宋" w:cs="仿宋"/>
          <w:spacing w:val="6"/>
          <w:sz w:val="31"/>
          <w:szCs w:val="31"/>
        </w:rPr>
        <w:t>，主要原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无</w:t>
      </w:r>
      <w:r>
        <w:rPr>
          <w:rFonts w:ascii="仿宋" w:hAnsi="仿宋" w:eastAsia="仿宋" w:cs="仿宋"/>
          <w:spacing w:val="6"/>
          <w:sz w:val="31"/>
          <w:szCs w:val="31"/>
        </w:rPr>
        <w:t>。决算数大（小）于预算数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的主要原因</w:t>
      </w:r>
      <w:r>
        <w:rPr>
          <w:rFonts w:ascii="仿宋" w:hAnsi="仿宋" w:eastAsia="仿宋" w:cs="仿宋"/>
          <w:spacing w:val="-101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无</w:t>
      </w:r>
      <w:r>
        <w:rPr>
          <w:rFonts w:ascii="仿宋" w:hAnsi="仿宋" w:eastAsia="仿宋" w:cs="仿宋"/>
          <w:spacing w:val="2"/>
          <w:sz w:val="31"/>
          <w:szCs w:val="31"/>
        </w:rPr>
        <w:t>。全年共有因公出国（境）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团组 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个，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因公出国（境） 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人次。主要包括</w:t>
      </w:r>
      <w:r>
        <w:rPr>
          <w:rFonts w:ascii="仿宋" w:hAnsi="仿宋" w:eastAsia="仿宋" w:cs="仿宋"/>
          <w:spacing w:val="-103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无</w:t>
      </w:r>
      <w:r>
        <w:rPr>
          <w:rFonts w:ascii="仿宋" w:hAnsi="仿宋" w:eastAsia="仿宋" w:cs="仿宋"/>
          <w:spacing w:val="2"/>
          <w:sz w:val="31"/>
          <w:szCs w:val="31"/>
        </w:rPr>
        <w:t>。</w:t>
      </w:r>
    </w:p>
    <w:p>
      <w:pPr>
        <w:spacing w:before="57" w:line="364" w:lineRule="auto"/>
        <w:ind w:left="23" w:right="156" w:firstLine="648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21"/>
          <w:sz w:val="31"/>
          <w:szCs w:val="31"/>
        </w:rPr>
        <w:t>2.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公务用车购置及运行费预算为 </w:t>
      </w:r>
      <w:r>
        <w:rPr>
          <w:rFonts w:hint="eastAsia" w:ascii="仿宋" w:hAnsi="仿宋" w:eastAsia="仿宋" w:cs="仿宋"/>
          <w:spacing w:val="21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21"/>
          <w:sz w:val="31"/>
          <w:szCs w:val="31"/>
        </w:rPr>
        <w:t>万元</w:t>
      </w:r>
      <w:r>
        <w:rPr>
          <w:rFonts w:ascii="仿宋" w:hAnsi="仿宋" w:eastAsia="仿宋" w:cs="仿宋"/>
          <w:spacing w:val="20"/>
          <w:sz w:val="31"/>
          <w:szCs w:val="31"/>
        </w:rPr>
        <w:t>，支出决算为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万元，完成预算的 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4"/>
          <w:sz w:val="31"/>
          <w:szCs w:val="31"/>
        </w:rPr>
        <w:t>%</w:t>
      </w:r>
      <w:r>
        <w:rPr>
          <w:rFonts w:ascii="仿宋" w:hAnsi="仿宋" w:eastAsia="仿宋" w:cs="仿宋"/>
          <w:spacing w:val="4"/>
          <w:sz w:val="31"/>
          <w:szCs w:val="31"/>
        </w:rPr>
        <w:t>；较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2022</w:t>
      </w:r>
      <w:r>
        <w:rPr>
          <w:rFonts w:ascii="宋体" w:hAnsi="宋体" w:eastAsia="宋体" w:cs="宋体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年度增加（减少）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增长（下降）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7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%</w:t>
      </w:r>
      <w:r>
        <w:rPr>
          <w:rFonts w:ascii="仿宋" w:hAnsi="仿宋" w:eastAsia="仿宋" w:cs="仿宋"/>
          <w:spacing w:val="6"/>
          <w:sz w:val="31"/>
          <w:szCs w:val="31"/>
        </w:rPr>
        <w:t>，主要原因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无</w:t>
      </w:r>
      <w:r>
        <w:rPr>
          <w:rFonts w:ascii="仿宋" w:hAnsi="仿宋" w:eastAsia="仿宋" w:cs="仿宋"/>
          <w:spacing w:val="6"/>
          <w:sz w:val="31"/>
          <w:szCs w:val="31"/>
        </w:rPr>
        <w:t>。决算数大（小）于预算数</w:t>
      </w:r>
      <w:r>
        <w:rPr>
          <w:rFonts w:ascii="仿宋" w:hAnsi="仿宋" w:eastAsia="仿宋" w:cs="仿宋"/>
          <w:spacing w:val="-9"/>
          <w:sz w:val="31"/>
          <w:szCs w:val="31"/>
        </w:rPr>
        <w:t>的主要原因</w:t>
      </w:r>
      <w:r>
        <w:rPr>
          <w:rFonts w:ascii="仿宋" w:hAnsi="仿宋" w:eastAsia="仿宋" w:cs="仿宋"/>
          <w:spacing w:val="-100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9"/>
          <w:sz w:val="31"/>
          <w:szCs w:val="31"/>
          <w:lang w:eastAsia="zh-CN"/>
        </w:rPr>
        <w:t>无</w:t>
      </w:r>
      <w:r>
        <w:rPr>
          <w:rFonts w:ascii="仿宋" w:hAnsi="仿宋" w:eastAsia="仿宋" w:cs="仿宋"/>
          <w:spacing w:val="-9"/>
          <w:sz w:val="31"/>
          <w:szCs w:val="31"/>
        </w:rPr>
        <w:t>。其中：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before="49" w:after="0" w:afterLines="100" w:line="360" w:lineRule="auto"/>
        <w:ind w:left="0" w:leftChars="0" w:right="0" w:firstLine="0" w:firstLineChars="0"/>
        <w:jc w:val="left"/>
        <w:textAlignment w:val="baseline"/>
        <w:outlineLvl w:val="9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 xml:space="preserve">   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公务用车购置费支出 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4"/>
          <w:sz w:val="31"/>
          <w:szCs w:val="31"/>
        </w:rPr>
        <w:t>万元。主要是</w:t>
      </w:r>
      <w:r>
        <w:rPr>
          <w:rFonts w:ascii="仿宋" w:hAnsi="仿宋" w:eastAsia="仿宋" w:cs="仿宋"/>
          <w:spacing w:val="-103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无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；截至 </w:t>
      </w:r>
      <w:r>
        <w:rPr>
          <w:rFonts w:ascii="宋体" w:hAnsi="宋体" w:eastAsia="宋体" w:cs="宋体"/>
          <w:spacing w:val="4"/>
          <w:sz w:val="31"/>
          <w:szCs w:val="31"/>
        </w:rPr>
        <w:t>2023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年 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12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月 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31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日，公务用车保有量为  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1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辆</w:t>
      </w:r>
      <w:r>
        <w:rPr>
          <w:rFonts w:ascii="宋体" w:hAnsi="宋体" w:eastAsia="宋体" w:cs="宋体"/>
          <w:spacing w:val="2"/>
          <w:sz w:val="31"/>
          <w:szCs w:val="31"/>
        </w:rPr>
        <w:t>,</w:t>
      </w:r>
      <w:r>
        <w:rPr>
          <w:rFonts w:ascii="仿宋" w:hAnsi="仿宋" w:eastAsia="仿宋" w:cs="仿宋"/>
          <w:spacing w:val="2"/>
          <w:sz w:val="31"/>
          <w:szCs w:val="31"/>
        </w:rPr>
        <w:t>公务用车购置数</w:t>
      </w:r>
      <w:r>
        <w:rPr>
          <w:rFonts w:ascii="仿宋" w:hAnsi="仿宋" w:eastAsia="仿宋" w:cs="仿宋"/>
          <w:spacing w:val="-15"/>
          <w:sz w:val="31"/>
          <w:szCs w:val="31"/>
        </w:rPr>
        <w:t>为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辆。</w:t>
      </w:r>
    </w:p>
    <w:p>
      <w:pPr>
        <w:spacing w:before="54" w:line="221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公务用车运行维护费支出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3"/>
          <w:sz w:val="31"/>
          <w:szCs w:val="31"/>
        </w:rPr>
        <w:t>万元，主要是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公务用车支出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907" w:h="16839"/>
          <w:pgMar w:top="1431" w:right="1714" w:bottom="1153" w:left="1785" w:header="0" w:footer="965" w:gutter="0"/>
          <w:pgNumType w:fmt="decimal"/>
          <w:cols w:space="720" w:num="1"/>
        </w:sectPr>
      </w:pPr>
    </w:p>
    <w:p>
      <w:pPr>
        <w:spacing w:before="160" w:line="364" w:lineRule="auto"/>
        <w:ind w:left="21" w:right="3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 xml:space="preserve">公务接待费预算为 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万元，支出决算为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21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万元，完成预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算的 </w:t>
      </w:r>
      <w:r>
        <w:rPr>
          <w:rFonts w:hint="eastAsia" w:ascii="仿宋" w:hAnsi="仿宋" w:eastAsia="仿宋" w:cs="仿宋"/>
          <w:spacing w:val="-17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17"/>
          <w:sz w:val="31"/>
          <w:szCs w:val="31"/>
        </w:rPr>
        <w:t>%</w:t>
      </w:r>
      <w:r>
        <w:rPr>
          <w:rFonts w:ascii="仿宋" w:hAnsi="仿宋" w:eastAsia="仿宋" w:cs="仿宋"/>
          <w:spacing w:val="-17"/>
          <w:sz w:val="31"/>
          <w:szCs w:val="31"/>
        </w:rPr>
        <w:t>；较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7"/>
          <w:sz w:val="31"/>
          <w:szCs w:val="31"/>
        </w:rPr>
        <w:t>2022</w:t>
      </w:r>
      <w:r>
        <w:rPr>
          <w:rFonts w:ascii="宋体" w:hAnsi="宋体" w:eastAsia="宋体" w:cs="宋体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年度增加（减少） </w:t>
      </w:r>
      <w:r>
        <w:rPr>
          <w:rFonts w:hint="eastAsia" w:ascii="仿宋" w:hAnsi="仿宋" w:eastAsia="仿宋" w:cs="仿宋"/>
          <w:spacing w:val="-17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  万元，增长（下降）</w:t>
      </w:r>
      <w:r>
        <w:rPr>
          <w:rFonts w:hint="eastAsia" w:ascii="仿宋" w:hAnsi="仿宋" w:eastAsia="仿宋" w:cs="仿宋"/>
          <w:spacing w:val="-17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7"/>
          <w:sz w:val="31"/>
          <w:szCs w:val="31"/>
        </w:rPr>
        <w:t>%</w:t>
      </w:r>
      <w:r>
        <w:rPr>
          <w:rFonts w:ascii="仿宋" w:hAnsi="仿宋" w:eastAsia="仿宋" w:cs="仿宋"/>
          <w:spacing w:val="-17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主要原因是</w:t>
      </w:r>
      <w:r>
        <w:rPr>
          <w:rFonts w:hint="eastAsia" w:ascii="仿宋" w:hAnsi="仿宋" w:eastAsia="仿宋" w:cs="仿宋"/>
          <w:spacing w:val="-69"/>
          <w:sz w:val="31"/>
          <w:szCs w:val="31"/>
          <w:lang w:eastAsia="zh-CN"/>
        </w:rPr>
        <w:t>无</w:t>
      </w:r>
      <w:r>
        <w:rPr>
          <w:rFonts w:ascii="仿宋" w:hAnsi="仿宋" w:eastAsia="仿宋" w:cs="仿宋"/>
          <w:spacing w:val="25"/>
          <w:sz w:val="31"/>
          <w:szCs w:val="31"/>
        </w:rPr>
        <w:t>。决算数大（小）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于预算数的主要原因</w:t>
      </w:r>
      <w:r>
        <w:rPr>
          <w:rFonts w:ascii="仿宋" w:hAnsi="仿宋" w:eastAsia="仿宋" w:cs="仿宋"/>
          <w:spacing w:val="-20"/>
          <w:sz w:val="31"/>
          <w:szCs w:val="31"/>
        </w:rPr>
        <w:t>是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20"/>
          <w:sz w:val="31"/>
          <w:szCs w:val="31"/>
          <w:lang w:eastAsia="zh-CN"/>
        </w:rPr>
        <w:t>无</w:t>
      </w:r>
      <w:r>
        <w:rPr>
          <w:rFonts w:ascii="仿宋" w:hAnsi="仿宋" w:eastAsia="仿宋" w:cs="仿宋"/>
          <w:spacing w:val="-20"/>
          <w:sz w:val="31"/>
          <w:szCs w:val="31"/>
        </w:rPr>
        <w:t>。其中：</w:t>
      </w:r>
    </w:p>
    <w:p>
      <w:pPr>
        <w:spacing w:before="52" w:line="361" w:lineRule="auto"/>
        <w:ind w:left="33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 xml:space="preserve">外事接待费支出 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万元。主要用于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无</w:t>
      </w:r>
      <w:r>
        <w:rPr>
          <w:rFonts w:ascii="仿宋" w:hAnsi="仿宋" w:eastAsia="仿宋" w:cs="仿宋"/>
          <w:spacing w:val="8"/>
          <w:sz w:val="31"/>
          <w:szCs w:val="31"/>
        </w:rPr>
        <w:t>。全年共接</w:t>
      </w:r>
      <w:r>
        <w:rPr>
          <w:rFonts w:ascii="仿宋" w:hAnsi="仿宋" w:eastAsia="仿宋" w:cs="仿宋"/>
          <w:spacing w:val="7"/>
          <w:sz w:val="31"/>
          <w:szCs w:val="31"/>
        </w:rPr>
        <w:t>待外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事来访团组数 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个、来访外宾 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人次（不包括陪同人员）。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来访外宾主要包括</w:t>
      </w:r>
      <w:r>
        <w:rPr>
          <w:rFonts w:ascii="仿宋" w:hAnsi="仿宋" w:eastAsia="仿宋" w:cs="仿宋"/>
          <w:spacing w:val="-96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3"/>
          <w:sz w:val="31"/>
          <w:szCs w:val="31"/>
          <w:lang w:eastAsia="zh-CN"/>
        </w:rPr>
        <w:t>无</w:t>
      </w:r>
      <w:r>
        <w:rPr>
          <w:rFonts w:ascii="仿宋" w:hAnsi="仿宋" w:eastAsia="仿宋" w:cs="仿宋"/>
          <w:spacing w:val="-3"/>
          <w:sz w:val="31"/>
          <w:szCs w:val="31"/>
        </w:rPr>
        <w:t>。</w:t>
      </w:r>
    </w:p>
    <w:p>
      <w:pPr>
        <w:spacing w:before="53" w:line="362" w:lineRule="auto"/>
        <w:ind w:left="26" w:right="90" w:firstLine="640"/>
        <w:jc w:val="both"/>
      </w:pPr>
      <w:r>
        <w:rPr>
          <w:rFonts w:ascii="仿宋" w:hAnsi="仿宋" w:eastAsia="仿宋" w:cs="仿宋"/>
          <w:spacing w:val="8"/>
          <w:sz w:val="31"/>
          <w:szCs w:val="31"/>
        </w:rPr>
        <w:t xml:space="preserve">其他国内公务接待支出 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万元。主要用于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无</w:t>
      </w:r>
      <w:r>
        <w:rPr>
          <w:rFonts w:ascii="仿宋" w:hAnsi="仿宋" w:eastAsia="仿宋" w:cs="仿宋"/>
          <w:spacing w:val="8"/>
          <w:sz w:val="31"/>
          <w:szCs w:val="31"/>
        </w:rPr>
        <w:t>。全年共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接待国内来访团组</w:t>
      </w:r>
      <w:r>
        <w:rPr>
          <w:rFonts w:hint="eastAsia" w:ascii="仿宋" w:hAnsi="仿宋" w:eastAsia="仿宋" w:cs="仿宋"/>
          <w:spacing w:val="33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22"/>
          <w:sz w:val="31"/>
          <w:szCs w:val="31"/>
        </w:rPr>
        <w:t>个、来宾</w:t>
      </w:r>
      <w:r>
        <w:rPr>
          <w:rFonts w:hint="eastAsia" w:ascii="仿宋" w:hAnsi="仿宋" w:eastAsia="仿宋" w:cs="仿宋"/>
          <w:spacing w:val="34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22"/>
          <w:sz w:val="31"/>
          <w:szCs w:val="31"/>
        </w:rPr>
        <w:t>人次（不包括陪同人</w:t>
      </w:r>
      <w:r>
        <w:rPr>
          <w:rFonts w:ascii="仿宋" w:hAnsi="仿宋" w:eastAsia="仿宋" w:cs="仿宋"/>
          <w:spacing w:val="1"/>
          <w:sz w:val="31"/>
          <w:szCs w:val="31"/>
        </w:rPr>
        <w:t>员） 。</w:t>
      </w:r>
    </w:p>
    <w:p>
      <w:pPr>
        <w:spacing w:before="101" w:line="224" w:lineRule="auto"/>
        <w:ind w:left="750"/>
        <w:outlineLvl w:val="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十、关于</w:t>
      </w:r>
      <w:r>
        <w:rPr>
          <w:rFonts w:ascii="黑体" w:hAnsi="黑体" w:eastAsia="黑体" w:cs="黑体"/>
          <w:spacing w:val="-5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2023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年度绩效评价情况说明</w:t>
      </w:r>
    </w:p>
    <w:p>
      <w:pPr>
        <w:spacing w:before="249" w:line="353" w:lineRule="auto"/>
        <w:ind w:left="23" w:right="3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一）绩效评价工作开展情况。绩效评价工作开展情况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说明为：根据预算绩效管理要求，本部门组织对 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8"/>
          <w:sz w:val="31"/>
          <w:szCs w:val="31"/>
        </w:rPr>
        <w:t>年度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一般公共预算项目支出全面开展绩效自评，其中，一级项目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1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个，二级项目 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1</w:t>
      </w:r>
      <w:r>
        <w:rPr>
          <w:rFonts w:ascii="仿宋" w:hAnsi="仿宋" w:eastAsia="仿宋" w:cs="仿宋"/>
          <w:spacing w:val="1"/>
          <w:sz w:val="31"/>
          <w:szCs w:val="31"/>
        </w:rPr>
        <w:t>个，共涉及资金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10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占一般公共</w:t>
      </w:r>
      <w:r>
        <w:rPr>
          <w:rFonts w:ascii="仿宋" w:hAnsi="仿宋" w:eastAsia="仿宋" w:cs="仿宋"/>
          <w:spacing w:val="6"/>
          <w:sz w:val="31"/>
          <w:szCs w:val="31"/>
        </w:rPr>
        <w:t>预算项目支出总额的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100</w:t>
      </w:r>
      <w:r>
        <w:rPr>
          <w:rFonts w:ascii="宋体" w:hAnsi="宋体" w:eastAsia="宋体" w:cs="宋体"/>
          <w:spacing w:val="6"/>
          <w:sz w:val="31"/>
          <w:szCs w:val="31"/>
        </w:rPr>
        <w:t>%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before="250" w:line="362" w:lineRule="auto"/>
        <w:ind w:right="10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 xml:space="preserve">    </w:t>
      </w:r>
      <w:r>
        <w:rPr>
          <w:rFonts w:ascii="仿宋" w:hAnsi="仿宋" w:eastAsia="仿宋" w:cs="仿宋"/>
          <w:spacing w:val="8"/>
          <w:sz w:val="31"/>
          <w:szCs w:val="31"/>
        </w:rPr>
        <w:t>组织对本部门开展整体支出绩效评价，涉及一般公共预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算支出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10</w:t>
      </w:r>
      <w:r>
        <w:rPr>
          <w:rFonts w:ascii="宋体" w:hAnsi="宋体" w:eastAsia="宋体" w:cs="宋体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万元，政府性基金预算支出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6"/>
          <w:sz w:val="31"/>
          <w:szCs w:val="31"/>
        </w:rPr>
        <w:t>万元。</w:t>
      </w:r>
    </w:p>
    <w:p>
      <w:pPr>
        <w:spacing w:before="253" w:line="356" w:lineRule="auto"/>
        <w:ind w:left="36" w:right="22" w:firstLine="622"/>
        <w:rPr>
          <w:rFonts w:ascii="宋体" w:hAnsi="宋体" w:eastAsia="宋体" w:cs="宋体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（二）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项目绩效自评结果。除涉密敏感内容外，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省级部门原则上应予以公开。按照如下格式说明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:</w:t>
      </w:r>
    </w:p>
    <w:p>
      <w:pPr>
        <w:spacing w:before="49" w:line="366" w:lineRule="auto"/>
        <w:ind w:left="21" w:right="107" w:firstLine="641"/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2023年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科普经费</w:t>
      </w:r>
      <w:r>
        <w:rPr>
          <w:rFonts w:ascii="仿宋" w:hAnsi="仿宋" w:eastAsia="仿宋" w:cs="仿宋"/>
          <w:spacing w:val="8"/>
          <w:sz w:val="31"/>
          <w:szCs w:val="31"/>
        </w:rPr>
        <w:t>项目绩效自评情况：根据年初设定的绩效目</w:t>
      </w:r>
      <w:r>
        <w:rPr>
          <w:rFonts w:ascii="仿宋" w:hAnsi="仿宋" w:eastAsia="仿宋" w:cs="仿宋"/>
          <w:spacing w:val="7"/>
          <w:sz w:val="31"/>
          <w:szCs w:val="31"/>
        </w:rPr>
        <w:t>标，项目绩效自评得分为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100</w:t>
      </w:r>
      <w:r>
        <w:rPr>
          <w:rFonts w:ascii="仿宋" w:hAnsi="仿宋" w:eastAsia="仿宋" w:cs="仿宋"/>
          <w:spacing w:val="7"/>
          <w:sz w:val="31"/>
          <w:szCs w:val="31"/>
        </w:rPr>
        <w:t>分。项目全年预算数为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10</w:t>
      </w:r>
      <w:r>
        <w:rPr>
          <w:rFonts w:ascii="仿宋" w:hAnsi="仿宋" w:eastAsia="仿宋" w:cs="仿宋"/>
          <w:spacing w:val="7"/>
          <w:sz w:val="31"/>
          <w:szCs w:val="31"/>
        </w:rPr>
        <w:t>万元，执行</w:t>
      </w:r>
      <w:r>
        <w:rPr>
          <w:rFonts w:ascii="仿宋" w:hAnsi="仿宋" w:eastAsia="仿宋" w:cs="仿宋"/>
          <w:spacing w:val="8"/>
          <w:sz w:val="31"/>
          <w:szCs w:val="31"/>
        </w:rPr>
        <w:t>数为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10</w:t>
      </w:r>
      <w:r>
        <w:rPr>
          <w:rFonts w:ascii="仿宋" w:hAnsi="仿宋" w:eastAsia="仿宋" w:cs="仿宋"/>
          <w:spacing w:val="8"/>
          <w:sz w:val="31"/>
          <w:szCs w:val="31"/>
        </w:rPr>
        <w:t>万元，完成预算的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100</w:t>
      </w:r>
      <w:r>
        <w:rPr>
          <w:rFonts w:ascii="宋体" w:hAnsi="宋体" w:eastAsia="宋体" w:cs="宋体"/>
          <w:spacing w:val="8"/>
          <w:sz w:val="31"/>
          <w:szCs w:val="31"/>
        </w:rPr>
        <w:t>%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>
      <w:pPr>
        <w:pStyle w:val="2"/>
        <w:spacing w:line="339" w:lineRule="auto"/>
      </w:pPr>
    </w:p>
    <w:p>
      <w:pPr>
        <w:spacing w:before="100" w:line="224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十一、其他重要事项情况说明</w:t>
      </w:r>
    </w:p>
    <w:p>
      <w:pPr>
        <w:spacing w:before="248" w:line="222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一）机关运行经费执行情况说明</w:t>
      </w:r>
    </w:p>
    <w:p>
      <w:pPr>
        <w:spacing w:before="251" w:line="357" w:lineRule="auto"/>
        <w:ind w:left="19" w:right="170" w:firstLine="652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2023</w:t>
      </w:r>
      <w:r>
        <w:rPr>
          <w:rFonts w:ascii="仿宋" w:hAnsi="仿宋" w:eastAsia="仿宋" w:cs="仿宋"/>
          <w:spacing w:val="7"/>
          <w:sz w:val="31"/>
          <w:szCs w:val="31"/>
        </w:rPr>
        <w:t>年度机关运行经费支出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13.54</w:t>
      </w:r>
      <w:r>
        <w:rPr>
          <w:rFonts w:ascii="仿宋" w:hAnsi="仿宋" w:eastAsia="仿宋" w:cs="仿宋"/>
          <w:spacing w:val="7"/>
          <w:sz w:val="31"/>
          <w:szCs w:val="31"/>
        </w:rPr>
        <w:t>万元，较</w:t>
      </w:r>
      <w:r>
        <w:rPr>
          <w:rFonts w:ascii="宋体" w:hAnsi="宋体" w:eastAsia="宋体" w:cs="宋体"/>
          <w:spacing w:val="7"/>
          <w:sz w:val="31"/>
          <w:szCs w:val="31"/>
        </w:rPr>
        <w:t>2022</w:t>
      </w:r>
      <w:r>
        <w:rPr>
          <w:rFonts w:ascii="仿宋" w:hAnsi="仿宋" w:eastAsia="仿宋" w:cs="仿宋"/>
          <w:spacing w:val="7"/>
          <w:sz w:val="31"/>
          <w:szCs w:val="31"/>
        </w:rPr>
        <w:t>年度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增加</w:t>
      </w: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>2.82</w:t>
      </w:r>
      <w:r>
        <w:rPr>
          <w:rFonts w:ascii="仿宋" w:hAnsi="仿宋" w:eastAsia="仿宋" w:cs="仿宋"/>
          <w:spacing w:val="-4"/>
          <w:sz w:val="31"/>
          <w:szCs w:val="31"/>
        </w:rPr>
        <w:t>万元，增长</w:t>
      </w: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>26.3</w:t>
      </w:r>
      <w:r>
        <w:rPr>
          <w:rFonts w:ascii="宋体" w:hAnsi="宋体" w:eastAsia="宋体" w:cs="宋体"/>
          <w:spacing w:val="-4"/>
          <w:sz w:val="31"/>
          <w:szCs w:val="31"/>
        </w:rPr>
        <w:t>%</w:t>
      </w:r>
      <w:r>
        <w:rPr>
          <w:rFonts w:ascii="仿宋" w:hAnsi="仿宋" w:eastAsia="仿宋" w:cs="仿宋"/>
          <w:spacing w:val="-4"/>
          <w:sz w:val="31"/>
          <w:szCs w:val="31"/>
        </w:rPr>
        <w:t>，主要是</w:t>
      </w:r>
      <w:r>
        <w:rPr>
          <w:rFonts w:ascii="仿宋" w:hAnsi="仿宋" w:eastAsia="仿宋" w:cs="仿宋"/>
          <w:spacing w:val="-100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4"/>
          <w:sz w:val="31"/>
          <w:szCs w:val="31"/>
          <w:lang w:eastAsia="zh-CN"/>
        </w:rPr>
        <w:t>公用经费增加</w:t>
      </w:r>
      <w:r>
        <w:rPr>
          <w:rFonts w:ascii="仿宋" w:hAnsi="仿宋" w:eastAsia="仿宋" w:cs="仿宋"/>
          <w:spacing w:val="-5"/>
          <w:sz w:val="31"/>
          <w:szCs w:val="31"/>
        </w:rPr>
        <w:t>。</w:t>
      </w:r>
    </w:p>
    <w:p>
      <w:pPr>
        <w:spacing w:before="48" w:line="224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（二）政府采购支出情况说明</w:t>
      </w:r>
    </w:p>
    <w:p>
      <w:pPr>
        <w:spacing w:before="249" w:line="368" w:lineRule="auto"/>
        <w:ind w:left="29" w:right="24" w:firstLine="641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年度政府采购支出总额 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8"/>
          <w:sz w:val="31"/>
          <w:szCs w:val="31"/>
        </w:rPr>
        <w:t>万元，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其中：政府采购货物支出 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万元、政府采购工程支出</w:t>
      </w:r>
      <w:r>
        <w:rPr>
          <w:rFonts w:hint="eastAsia" w:ascii="仿宋" w:hAnsi="仿宋" w:eastAsia="仿宋" w:cs="仿宋"/>
          <w:spacing w:val="23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7"/>
          <w:sz w:val="31"/>
          <w:szCs w:val="31"/>
        </w:rPr>
        <w:t>万元、政府采购服务支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出 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万元。授予中小企业合同金额</w:t>
      </w:r>
      <w:r>
        <w:rPr>
          <w:rFonts w:ascii="仿宋" w:hAnsi="仿宋" w:eastAsia="仿宋" w:cs="仿宋"/>
          <w:spacing w:val="27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27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占政府采购支出</w:t>
      </w:r>
      <w:r>
        <w:rPr>
          <w:rFonts w:ascii="仿宋" w:hAnsi="仿宋" w:eastAsia="仿宋" w:cs="仿宋"/>
          <w:spacing w:val="5"/>
          <w:sz w:val="31"/>
          <w:szCs w:val="31"/>
        </w:rPr>
        <w:t>总额的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%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，其中：授予小微企业合同金额 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万元，占授予中</w:t>
      </w:r>
      <w:r>
        <w:rPr>
          <w:rFonts w:ascii="仿宋" w:hAnsi="仿宋" w:eastAsia="仿宋" w:cs="仿宋"/>
          <w:spacing w:val="8"/>
          <w:sz w:val="31"/>
          <w:szCs w:val="31"/>
        </w:rPr>
        <w:t>小企业合同金额的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%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；货物采购授予中小企业合同金额占货物支出金额的 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0</w:t>
      </w:r>
      <w:r>
        <w:rPr>
          <w:rFonts w:ascii="宋体" w:hAnsi="宋体" w:eastAsia="宋体" w:cs="宋体"/>
          <w:spacing w:val="8"/>
          <w:sz w:val="31"/>
          <w:szCs w:val="31"/>
        </w:rPr>
        <w:t>%</w:t>
      </w:r>
      <w:r>
        <w:rPr>
          <w:rFonts w:ascii="仿宋" w:hAnsi="仿宋" w:eastAsia="仿宋" w:cs="仿宋"/>
          <w:spacing w:val="8"/>
          <w:sz w:val="31"/>
          <w:szCs w:val="31"/>
        </w:rPr>
        <w:t>，工程采购授予中小企业合同金额占工程支出金额的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%</w:t>
      </w:r>
      <w:r>
        <w:rPr>
          <w:rFonts w:ascii="仿宋" w:hAnsi="仿宋" w:eastAsia="仿宋" w:cs="仿宋"/>
          <w:spacing w:val="8"/>
          <w:sz w:val="31"/>
          <w:szCs w:val="31"/>
        </w:rPr>
        <w:t>，服务采购授予中小企业合同金额占服务支出金</w:t>
      </w:r>
      <w:r>
        <w:rPr>
          <w:rFonts w:ascii="仿宋" w:hAnsi="仿宋" w:eastAsia="仿宋" w:cs="仿宋"/>
          <w:spacing w:val="2"/>
          <w:sz w:val="31"/>
          <w:szCs w:val="31"/>
        </w:rPr>
        <w:t>额的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%</w:t>
      </w:r>
      <w:r>
        <w:rPr>
          <w:rFonts w:ascii="仿宋" w:hAnsi="仿宋" w:eastAsia="仿宋" w:cs="仿宋"/>
          <w:spacing w:val="2"/>
          <w:sz w:val="31"/>
          <w:szCs w:val="31"/>
        </w:rPr>
        <w:t>。。</w:t>
      </w:r>
    </w:p>
    <w:p>
      <w:pPr>
        <w:spacing w:before="48" w:line="224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（三）国有资产占用情况说明</w:t>
      </w:r>
    </w:p>
    <w:p>
      <w:pPr>
        <w:spacing w:before="286" w:line="340" w:lineRule="auto"/>
        <w:ind w:left="21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截至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2023</w:t>
      </w:r>
      <w:r>
        <w:rPr>
          <w:rFonts w:ascii="宋体" w:hAnsi="宋体" w:eastAsia="宋体" w:cs="宋体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年 </w:t>
      </w:r>
      <w:r>
        <w:rPr>
          <w:rFonts w:ascii="宋体" w:hAnsi="宋体" w:eastAsia="宋体" w:cs="宋体"/>
          <w:sz w:val="31"/>
          <w:szCs w:val="31"/>
        </w:rPr>
        <w:t xml:space="preserve">12 </w:t>
      </w:r>
      <w:r>
        <w:rPr>
          <w:rFonts w:ascii="仿宋" w:hAnsi="仿宋" w:eastAsia="仿宋" w:cs="仿宋"/>
          <w:sz w:val="31"/>
          <w:szCs w:val="31"/>
        </w:rPr>
        <w:t>月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 xml:space="preserve">31 </w:t>
      </w:r>
      <w:r>
        <w:rPr>
          <w:rFonts w:ascii="仿宋" w:hAnsi="仿宋" w:eastAsia="仿宋" w:cs="仿宋"/>
          <w:sz w:val="31"/>
          <w:szCs w:val="31"/>
        </w:rPr>
        <w:t>日，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德惠市科学技术协会</w:t>
      </w:r>
      <w:r>
        <w:rPr>
          <w:rFonts w:ascii="仿宋" w:hAnsi="仿宋" w:eastAsia="仿宋" w:cs="仿宋"/>
          <w:spacing w:val="-1"/>
          <w:sz w:val="31"/>
          <w:szCs w:val="31"/>
        </w:rPr>
        <w:t>共有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车辆 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1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辆，其中，副部（省）级及以上领导用车 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0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辆、主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要负责人用车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0</w:t>
      </w:r>
      <w:r>
        <w:rPr>
          <w:rFonts w:ascii="宋体" w:hAnsi="宋体" w:eastAsia="宋体" w:cs="宋体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辆、机要通信用车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8"/>
          <w:sz w:val="31"/>
          <w:szCs w:val="31"/>
        </w:rPr>
        <w:t>辆、应急保障用车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0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辆、执法执勤用车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0</w:t>
      </w:r>
      <w:r>
        <w:rPr>
          <w:rFonts w:ascii="宋体" w:hAnsi="宋体" w:eastAsia="宋体" w:cs="宋体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辆、特种专业技术用车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0</w:t>
      </w:r>
      <w:r>
        <w:rPr>
          <w:rFonts w:ascii="宋体" w:hAnsi="宋体" w:eastAsia="宋体" w:cs="宋体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辆</w:t>
      </w:r>
      <w:r>
        <w:rPr>
          <w:rFonts w:ascii="仿宋" w:hAnsi="仿宋" w:eastAsia="仿宋" w:cs="仿宋"/>
          <w:spacing w:val="11"/>
          <w:sz w:val="31"/>
          <w:szCs w:val="31"/>
        </w:rPr>
        <w:t>、离退休</w:t>
      </w:r>
      <w:r>
        <w:rPr>
          <w:rFonts w:ascii="仿宋" w:hAnsi="仿宋" w:eastAsia="仿宋" w:cs="仿宋"/>
          <w:spacing w:val="8"/>
          <w:sz w:val="31"/>
          <w:szCs w:val="31"/>
        </w:rPr>
        <w:t>干部用车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0</w:t>
      </w:r>
      <w:r>
        <w:rPr>
          <w:rFonts w:ascii="宋体" w:hAnsi="宋体" w:eastAsia="宋体" w:cs="宋体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辆、其他用车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1</w:t>
      </w:r>
      <w:r>
        <w:rPr>
          <w:rFonts w:ascii="宋体" w:hAnsi="宋体" w:eastAsia="宋体" w:cs="宋体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辆，其他用车主要是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科普大篷车专用车</w:t>
      </w:r>
      <w:r>
        <w:rPr>
          <w:rFonts w:ascii="仿宋" w:hAnsi="仿宋" w:eastAsia="仿宋" w:cs="仿宋"/>
          <w:spacing w:val="8"/>
          <w:sz w:val="31"/>
          <w:szCs w:val="31"/>
        </w:rPr>
        <w:t>；单</w:t>
      </w:r>
      <w:r>
        <w:rPr>
          <w:rFonts w:ascii="仿宋" w:hAnsi="仿宋" w:eastAsia="仿宋" w:cs="仿宋"/>
          <w:spacing w:val="2"/>
          <w:sz w:val="31"/>
          <w:szCs w:val="31"/>
        </w:rPr>
        <w:t>位价值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100</w:t>
      </w:r>
      <w:r>
        <w:rPr>
          <w:rFonts w:ascii="宋体" w:hAnsi="宋体" w:eastAsia="宋体" w:cs="宋体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万元（含）以上设备（不含车辆）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0</w:t>
      </w:r>
      <w:r>
        <w:rPr>
          <w:rFonts w:ascii="宋体" w:hAnsi="宋体" w:eastAsia="宋体" w:cs="宋体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台（套）。</w:t>
      </w:r>
    </w:p>
    <w:p>
      <w:pPr>
        <w:spacing w:before="225" w:line="443" w:lineRule="exact"/>
        <w:jc w:val="center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4"/>
          <w:position w:val="-2"/>
          <w:sz w:val="44"/>
          <w:szCs w:val="44"/>
        </w:rPr>
        <w:t>第四部分</w:t>
      </w:r>
      <w:r>
        <w:rPr>
          <w:rFonts w:ascii="微软雅黑" w:hAnsi="微软雅黑" w:eastAsia="微软雅黑" w:cs="微软雅黑"/>
          <w:spacing w:val="24"/>
          <w:position w:val="-2"/>
          <w:sz w:val="44"/>
          <w:szCs w:val="44"/>
        </w:rPr>
        <w:t xml:space="preserve">   </w:t>
      </w:r>
      <w:r>
        <w:rPr>
          <w:rFonts w:ascii="微软雅黑" w:hAnsi="微软雅黑" w:eastAsia="微软雅黑" w:cs="微软雅黑"/>
          <w:spacing w:val="-4"/>
          <w:position w:val="-2"/>
          <w:sz w:val="44"/>
          <w:szCs w:val="44"/>
        </w:rPr>
        <w:t>名词解释</w:t>
      </w:r>
    </w:p>
    <w:p>
      <w:pPr>
        <w:pStyle w:val="2"/>
        <w:spacing w:line="315" w:lineRule="auto"/>
      </w:pPr>
    </w:p>
    <w:p>
      <w:pPr>
        <w:pStyle w:val="2"/>
        <w:spacing w:line="315" w:lineRule="auto"/>
      </w:pPr>
    </w:p>
    <w:p>
      <w:pPr>
        <w:pStyle w:val="2"/>
        <w:spacing w:line="315" w:lineRule="auto"/>
      </w:pPr>
    </w:p>
    <w:p>
      <w:pPr>
        <w:spacing w:before="100" w:line="297" w:lineRule="auto"/>
        <w:ind w:left="39" w:right="13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一、财政拨款收入：</w:t>
      </w:r>
      <w:r>
        <w:rPr>
          <w:rFonts w:ascii="仿宋" w:hAnsi="仿宋" w:eastAsia="仿宋" w:cs="仿宋"/>
          <w:spacing w:val="6"/>
          <w:sz w:val="31"/>
          <w:szCs w:val="31"/>
        </w:rPr>
        <w:t>指单位从同级财政部门取得的财政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预算资金。</w:t>
      </w:r>
    </w:p>
    <w:p>
      <w:pPr>
        <w:spacing w:before="246" w:line="347" w:lineRule="auto"/>
        <w:ind w:left="29" w:right="14" w:firstLine="654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7"/>
          <w:sz w:val="31"/>
          <w:szCs w:val="31"/>
          <w:lang w:eastAsia="zh-CN"/>
        </w:rPr>
        <w:t>二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、其他收入：</w:t>
      </w:r>
      <w:r>
        <w:rPr>
          <w:rFonts w:ascii="仿宋" w:hAnsi="仿宋" w:eastAsia="仿宋" w:cs="仿宋"/>
          <w:spacing w:val="7"/>
          <w:sz w:val="31"/>
          <w:szCs w:val="31"/>
        </w:rPr>
        <w:t>指除上述收入以外的各项收入。包括未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纳入财政预算或财政专户管理的投资收益、银</w:t>
      </w:r>
      <w:r>
        <w:rPr>
          <w:rFonts w:ascii="仿宋" w:hAnsi="仿宋" w:eastAsia="仿宋" w:cs="仿宋"/>
          <w:spacing w:val="8"/>
          <w:sz w:val="31"/>
          <w:szCs w:val="31"/>
        </w:rPr>
        <w:t>行存款利息收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入、租金收入、捐赠收入，现金盘盈收入、存货</w:t>
      </w:r>
      <w:r>
        <w:rPr>
          <w:rFonts w:ascii="仿宋" w:hAnsi="仿宋" w:eastAsia="仿宋" w:cs="仿宋"/>
          <w:spacing w:val="8"/>
          <w:sz w:val="31"/>
          <w:szCs w:val="31"/>
        </w:rPr>
        <w:t>盘盈收入、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收回已核销应收及预付款项、无法偿付的应付及</w:t>
      </w:r>
      <w:r>
        <w:rPr>
          <w:rFonts w:ascii="仿宋" w:hAnsi="仿宋" w:eastAsia="仿宋" w:cs="仿宋"/>
          <w:spacing w:val="8"/>
          <w:sz w:val="31"/>
          <w:szCs w:val="31"/>
        </w:rPr>
        <w:t>预收款项，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从省财政以外的同级单位取得的经费、从非省</w:t>
      </w:r>
      <w:r>
        <w:rPr>
          <w:rFonts w:ascii="仿宋" w:hAnsi="仿宋" w:eastAsia="仿宋" w:cs="仿宋"/>
          <w:spacing w:val="8"/>
          <w:sz w:val="31"/>
          <w:szCs w:val="31"/>
        </w:rPr>
        <w:t>财政取得的经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费，以及行政单位收到的财政专户管理资金等。</w:t>
      </w:r>
    </w:p>
    <w:p>
      <w:pPr>
        <w:spacing w:before="39" w:line="297" w:lineRule="auto"/>
        <w:ind w:right="153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7"/>
          <w:sz w:val="31"/>
          <w:szCs w:val="3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pacing w:val="7"/>
          <w:sz w:val="31"/>
          <w:szCs w:val="31"/>
          <w:lang w:eastAsia="zh-CN"/>
        </w:rPr>
        <w:t>三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、基本支出：</w:t>
      </w:r>
      <w:r>
        <w:rPr>
          <w:rFonts w:ascii="仿宋" w:hAnsi="仿宋" w:eastAsia="仿宋" w:cs="仿宋"/>
          <w:spacing w:val="7"/>
          <w:sz w:val="31"/>
          <w:szCs w:val="31"/>
        </w:rPr>
        <w:t>指为保障机构正常运转、完成日常工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作任务而发生的人员支出和公用支出。</w:t>
      </w:r>
    </w:p>
    <w:p>
      <w:pPr>
        <w:spacing w:before="250" w:line="298" w:lineRule="auto"/>
        <w:ind w:left="33" w:right="154" w:firstLine="65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7"/>
          <w:sz w:val="31"/>
          <w:szCs w:val="31"/>
          <w:lang w:eastAsia="zh-CN"/>
        </w:rPr>
        <w:t>四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、项目支出：</w:t>
      </w:r>
      <w:r>
        <w:rPr>
          <w:rFonts w:ascii="仿宋" w:hAnsi="仿宋" w:eastAsia="仿宋" w:cs="仿宋"/>
          <w:spacing w:val="7"/>
          <w:sz w:val="31"/>
          <w:szCs w:val="31"/>
        </w:rPr>
        <w:t>指在基本支出之外为完成特定行政任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务或事业发展目标所发生的支出。</w:t>
      </w:r>
    </w:p>
    <w:p>
      <w:pPr>
        <w:spacing w:before="252" w:line="342" w:lineRule="auto"/>
        <w:ind w:left="25" w:firstLine="658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7"/>
          <w:sz w:val="31"/>
          <w:szCs w:val="31"/>
          <w:lang w:eastAsia="zh-CN"/>
        </w:rPr>
        <w:t>五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、“三公”经费：</w:t>
      </w:r>
      <w:r>
        <w:rPr>
          <w:rFonts w:ascii="仿宋" w:hAnsi="仿宋" w:eastAsia="仿宋" w:cs="仿宋"/>
          <w:spacing w:val="7"/>
          <w:sz w:val="31"/>
          <w:szCs w:val="31"/>
        </w:rPr>
        <w:t>纳入省级财政预决算</w:t>
      </w:r>
      <w:r>
        <w:rPr>
          <w:rFonts w:ascii="仿宋" w:hAnsi="仿宋" w:eastAsia="仿宋" w:cs="仿宋"/>
          <w:spacing w:val="6"/>
          <w:sz w:val="31"/>
          <w:szCs w:val="31"/>
        </w:rPr>
        <w:t>管理的“三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公”经费，是指省级部门用财政拨款安排的因公出国（境）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费、公务用车购置及运行维护费和公务接待费。是党</w:t>
      </w:r>
      <w:r>
        <w:rPr>
          <w:rFonts w:ascii="仿宋" w:hAnsi="仿宋" w:eastAsia="仿宋" w:cs="仿宋"/>
          <w:spacing w:val="8"/>
          <w:sz w:val="31"/>
          <w:szCs w:val="31"/>
        </w:rPr>
        <w:t>政机关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维持运转或完成特定工作任务所开支的相关支出，</w:t>
      </w:r>
      <w:r>
        <w:rPr>
          <w:rFonts w:ascii="仿宋" w:hAnsi="仿宋" w:eastAsia="仿宋" w:cs="仿宋"/>
          <w:spacing w:val="8"/>
          <w:sz w:val="31"/>
          <w:szCs w:val="31"/>
        </w:rPr>
        <w:t>是政府行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2"/>
          <w:sz w:val="31"/>
          <w:szCs w:val="31"/>
        </w:rPr>
        <w:t>政开支的一部分。其中，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因公出国（境）费反映公</w:t>
      </w:r>
      <w:r>
        <w:rPr>
          <w:rFonts w:ascii="仿宋" w:hAnsi="仿宋" w:eastAsia="仿宋" w:cs="仿宋"/>
          <w:spacing w:val="-13"/>
          <w:sz w:val="31"/>
          <w:szCs w:val="31"/>
        </w:rPr>
        <w:t>务出国（境）</w:t>
      </w:r>
    </w:p>
    <w:p>
      <w:pPr>
        <w:spacing w:line="342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1907" w:h="16839"/>
          <w:pgMar w:top="1431" w:right="1710" w:bottom="1153" w:left="1785" w:header="0" w:footer="965" w:gutter="0"/>
          <w:pgNumType w:fmt="decimal"/>
          <w:cols w:space="720" w:num="1"/>
        </w:sectPr>
      </w:pPr>
    </w:p>
    <w:p>
      <w:pPr>
        <w:spacing w:before="155" w:line="366" w:lineRule="auto"/>
        <w:ind w:left="25" w:firstLine="2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的国际旅费、国外城市间交通费、住宿费、伙食费、培训费、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公杂费等支出；公务用车购置及运行费反映单位公务用</w:t>
      </w:r>
      <w:r>
        <w:rPr>
          <w:rFonts w:ascii="仿宋" w:hAnsi="仿宋" w:eastAsia="仿宋" w:cs="仿宋"/>
          <w:spacing w:val="8"/>
          <w:sz w:val="31"/>
          <w:szCs w:val="31"/>
        </w:rPr>
        <w:t>车车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辆购置支出（含车辆购置税）及燃料费、维修费、过桥</w:t>
      </w:r>
      <w:r>
        <w:rPr>
          <w:rFonts w:ascii="仿宋" w:hAnsi="仿宋" w:eastAsia="仿宋" w:cs="仿宋"/>
          <w:spacing w:val="8"/>
          <w:sz w:val="31"/>
          <w:szCs w:val="31"/>
        </w:rPr>
        <w:t>过路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费、保险费、安全奖励费等支出；公务接待费反映单位</w:t>
      </w:r>
      <w:r>
        <w:rPr>
          <w:rFonts w:ascii="仿宋" w:hAnsi="仿宋" w:eastAsia="仿宋" w:cs="仿宋"/>
          <w:spacing w:val="8"/>
          <w:sz w:val="31"/>
          <w:szCs w:val="31"/>
        </w:rPr>
        <w:t>按规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定开支的各类公务接待（含外宾接待）支出。</w:t>
      </w:r>
    </w:p>
    <w:p>
      <w:pPr>
        <w:spacing w:before="48" w:line="347" w:lineRule="auto"/>
        <w:ind w:left="26" w:right="93" w:firstLine="656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7"/>
          <w:sz w:val="31"/>
          <w:szCs w:val="31"/>
          <w:lang w:eastAsia="zh-CN"/>
        </w:rPr>
        <w:t>六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、机关运行经费：</w:t>
      </w:r>
      <w:r>
        <w:rPr>
          <w:rFonts w:ascii="仿宋" w:hAnsi="仿宋" w:eastAsia="仿宋" w:cs="仿宋"/>
          <w:spacing w:val="7"/>
          <w:sz w:val="31"/>
          <w:szCs w:val="31"/>
        </w:rPr>
        <w:t>指为保障行政单位（包</w:t>
      </w:r>
      <w:r>
        <w:rPr>
          <w:rFonts w:ascii="仿宋" w:hAnsi="仿宋" w:eastAsia="仿宋" w:cs="仿宋"/>
          <w:spacing w:val="6"/>
          <w:sz w:val="31"/>
          <w:szCs w:val="31"/>
        </w:rPr>
        <w:t>括参照公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务员法管理的事业单位）运行用于购买货物和服务的</w:t>
      </w:r>
      <w:r>
        <w:rPr>
          <w:rFonts w:ascii="仿宋" w:hAnsi="仿宋" w:eastAsia="仿宋" w:cs="仿宋"/>
          <w:spacing w:val="8"/>
          <w:sz w:val="31"/>
          <w:szCs w:val="31"/>
        </w:rPr>
        <w:t>各项资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金，包括办公费、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印刷费、邮电费、差旅费、会议费、福利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费、日常维修费、专用材料及一般设</w:t>
      </w:r>
      <w:bookmarkStart w:id="0" w:name="_GoBack"/>
      <w:bookmarkEnd w:id="0"/>
      <w:r>
        <w:rPr>
          <w:rFonts w:ascii="仿宋" w:hAnsi="仿宋" w:eastAsia="仿宋" w:cs="仿宋"/>
          <w:spacing w:val="9"/>
          <w:sz w:val="31"/>
          <w:szCs w:val="31"/>
        </w:rPr>
        <w:t>备购置费、</w:t>
      </w:r>
      <w:r>
        <w:rPr>
          <w:rFonts w:ascii="仿宋" w:hAnsi="仿宋" w:eastAsia="仿宋" w:cs="仿宋"/>
          <w:spacing w:val="8"/>
          <w:sz w:val="31"/>
          <w:szCs w:val="31"/>
        </w:rPr>
        <w:t>办公用房水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电费、办公用房取暖费、办公用房物业管理费、</w:t>
      </w:r>
      <w:r>
        <w:rPr>
          <w:rFonts w:ascii="仿宋" w:hAnsi="仿宋" w:eastAsia="仿宋" w:cs="仿宋"/>
          <w:spacing w:val="8"/>
          <w:sz w:val="31"/>
          <w:szCs w:val="31"/>
        </w:rPr>
        <w:t>公务用车运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行维护费以及其他费用。</w:t>
      </w:r>
    </w:p>
    <w:sectPr>
      <w:footerReference r:id="rId14" w:type="default"/>
      <w:pgSz w:w="11907" w:h="16839"/>
      <w:pgMar w:top="1431" w:right="1705" w:bottom="1153" w:left="1785" w:header="0" w:footer="965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7" w:lineRule="auto"/>
      <w:ind w:left="4090"/>
      <w:rPr>
        <w:rFonts w:ascii="Times New Roman" w:hAnsi="Times New Roman" w:eastAsia="Times New Roman" w:cs="Times New Roman"/>
        <w:sz w:val="21"/>
        <w:szCs w:val="21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7" w:lineRule="auto"/>
      <w:ind w:left="4068"/>
      <w:rPr>
        <w:rFonts w:ascii="Times New Roman" w:hAnsi="Times New Roman" w:eastAsia="Times New Roman" w:cs="Times New Roman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25855694">
    <w:nsid w:val="66DE77CE"/>
    <w:multiLevelType w:val="singleLevel"/>
    <w:tmpl w:val="66DE77CE"/>
    <w:lvl w:ilvl="0" w:tentative="1">
      <w:start w:val="1"/>
      <w:numFmt w:val="chineseCounting"/>
      <w:suff w:val="nothing"/>
      <w:lvlText w:val="%1、"/>
      <w:lvlJc w:val="left"/>
    </w:lvl>
  </w:abstractNum>
  <w:abstractNum w:abstractNumId="1726206133">
    <w:nsid w:val="66E3D0B5"/>
    <w:multiLevelType w:val="singleLevel"/>
    <w:tmpl w:val="66E3D0B5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725855694"/>
  </w:num>
  <w:num w:numId="2">
    <w:abstractNumId w:val="17262061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6B47B0B"/>
    <w:rsid w:val="1BA8304D"/>
    <w:rsid w:val="1C8C6AE3"/>
    <w:rsid w:val="249E2CA0"/>
    <w:rsid w:val="37980099"/>
    <w:rsid w:val="3AC342F5"/>
    <w:rsid w:val="4FE74B20"/>
    <w:rsid w:val="55AD6B1D"/>
    <w:rsid w:val="73C5429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link w:val="6"/>
    <w:semiHidden/>
    <w:uiPriority w:val="0"/>
    <w:rPr>
      <w:rFonts w:eastAsia="宋体"/>
      <w:sz w:val="21"/>
      <w:szCs w:val="20"/>
    </w:rPr>
  </w:style>
  <w:style w:type="table" w:default="1" w:styleId="8">
    <w:name w:val="Normal Table"/>
    <w:semiHidden/>
    <w:qFormat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 Char"/>
    <w:basedOn w:val="1"/>
    <w:link w:val="5"/>
    <w:uiPriority w:val="0"/>
    <w:pPr>
      <w:widowControl/>
      <w:spacing w:after="160" w:line="240" w:lineRule="exact"/>
      <w:jc w:val="left"/>
    </w:pPr>
    <w:rPr>
      <w:rFonts w:eastAsia="宋体"/>
      <w:sz w:val="21"/>
      <w:szCs w:val="20"/>
    </w:rPr>
  </w:style>
  <w:style w:type="character" w:styleId="7">
    <w:name w:val="page number"/>
    <w:basedOn w:val="5"/>
    <w:uiPriority w:val="0"/>
    <w:rPr/>
  </w:style>
  <w:style w:type="table" w:customStyle="1" w:styleId="9">
    <w:name w:val="Table Normal"/>
    <w:unhideWhenUsed/>
    <w:qFormat/>
    <w:uiPriority w:val="0"/>
    <w:tblPr>
      <w:tblStyle w:val="8"/>
      <w:tblLayout w:type="fixed"/>
      <w:tblCellMar>
        <w:top w:w="0" w:type="dxa"/>
        <w:left w:w="0" w:type="dxa"/>
        <w:bottom w:w="0" w:type="dxa"/>
        <w:right w:w="0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0.png"/><Relationship Id="rId24" Type="http://schemas.openxmlformats.org/officeDocument/2006/relationships/image" Target="media/image9.png"/><Relationship Id="rId23" Type="http://schemas.openxmlformats.org/officeDocument/2006/relationships/image" Target="media/image8.png"/><Relationship Id="rId22" Type="http://schemas.openxmlformats.org/officeDocument/2006/relationships/image" Target="media/image7.png"/><Relationship Id="rId21" Type="http://schemas.openxmlformats.org/officeDocument/2006/relationships/image" Target="media/image6.png"/><Relationship Id="rId20" Type="http://schemas.openxmlformats.org/officeDocument/2006/relationships/image" Target="media/image5.png"/><Relationship Id="rId2" Type="http://schemas.openxmlformats.org/officeDocument/2006/relationships/styles" Target="styles.xml"/><Relationship Id="rId19" Type="http://schemas.openxmlformats.org/officeDocument/2006/relationships/image" Target="media/image4.png"/><Relationship Id="rId18" Type="http://schemas.openxmlformats.org/officeDocument/2006/relationships/image" Target="media/image3.png"/><Relationship Id="rId17" Type="http://schemas.openxmlformats.org/officeDocument/2006/relationships/image" Target="media/image2.png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27</Pages>
  <Words>6834</Words>
  <Characters>7067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2024-08-20T12:29:00Z</dcterms:created>
  <dc:creator>王志强</dc:creator>
  <cp:lastModifiedBy>Administrator</cp:lastModifiedBy>
  <dcterms:modified xsi:type="dcterms:W3CDTF">2024-09-13T07:12:03Z</dcterms:modified>
  <dc:title>2015年度部门决算公开模板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2024-08-20T12:29:00Z</vt:filetime>
  </property>
  <property fmtid="{D5CDD505-2E9C-101B-9397-08002B2CF9AE}" pid="4" name="KSOProductBuildVer">
    <vt:lpwstr>2052-9.1.0.4940</vt:lpwstr>
  </property>
  <property fmtid="{D5CDD505-2E9C-101B-9397-08002B2CF9AE}" pid="5" name="ICV">
    <vt:lpwstr>FBF1D15304C0408A931FD05E25098327_13</vt:lpwstr>
  </property>
</Properties>
</file>