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10.xml" ContentType="application/vnd.openxmlformats-officedocument.wordprocessingml.footer+xml"/>
  <Override PartName="/docProps/app.xml" ContentType="application/vnd.openxmlformats-officedocument.extended-properties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media/image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5.xml" ContentType="application/vnd.openxmlformats-officedocument.wordprocessingml.footer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oter9.xml" ContentType="application/vnd.openxmlformats-officedocument.wordprocessingml.footer+xml"/>
  <Override PartName="/word/media/image9.png" ContentType="image/png"/>
  <Override PartName="/word/media/image2.png" ContentType="image/pn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media/image4.png" ContentType="image/png"/>
  <Override PartName="/word/media/image7.png" ContentType="image/png"/>
  <Override PartName="/word/media/image3.png" ContentType="image/png"/>
  <Override PartName="/word/footer17.xml" ContentType="application/vnd.openxmlformats-officedocument.wordprocessingml.footer+xml"/>
  <Override PartName="/word/footer1.xml" ContentType="application/vnd.openxmlformats-officedocument.wordprocessingml.footer+xml"/>
  <Override PartName="/word/footer13.xml" ContentType="application/vnd.openxmlformats-officedocument.wordprocessingml.footer+xml"/>
  <Override PartName="/word/media/image6.png" ContentType="image/png"/>
  <Override PartName="/word/footer7.xml" ContentType="application/vnd.openxmlformats-officedocument.wordprocessingml.footer+xml"/>
  <Override PartName="/word/media/image5.png" ContentType="image/png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media/image1.png" ContentType="image/png"/>
  <Override PartName="/word/footer11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6.xml" ContentType="application/vnd.openxmlformats-officedocument.wordprocessingml.footer+xml"/>
  <Override PartName="/word/footer1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049FC14C">
      <w:pPr>
        <w:spacing w:before="180" w:line="219" w:lineRule="auto"/>
        <w:ind w:left="47"/>
        <w:rPr>
          <w:sz w:val="28"/>
          <w:szCs w:val="28"/>
          <w:rFonts w:ascii="宋体" w:hAnsi="宋体" w:eastAsia="宋体" w:cs="宋体"/>
        </w:rPr>
      </w:pPr>
      <w:r>
        <w:rPr>
          <w:spacing w:val="-16"/>
          <w:sz w:val="28"/>
          <w:szCs w:val="28"/>
          <w:rFonts w:ascii="宋体" w:hAnsi="宋体" w:eastAsia="宋体" w:cs="宋体"/>
        </w:rPr>
        <w:t>附件</w:t>
      </w:r>
      <w:r>
        <w:rPr>
          <w:spacing w:val="-39"/>
          <w:sz w:val="28"/>
          <w:szCs w:val="28"/>
          <w:rFonts w:ascii="宋体" w:hAnsi="宋体" w:eastAsia="宋体" w:cs="宋体"/>
        </w:rPr>
        <w:t xml:space="preserve"> </w:t>
      </w:r>
      <w:r>
        <w:rPr>
          <w:spacing w:val="-16"/>
          <w:sz w:val="28"/>
          <w:szCs w:val="28"/>
          <w:rFonts w:ascii="宋体" w:hAnsi="宋体" w:eastAsia="宋体" w:cs="宋体"/>
        </w:rPr>
        <w:t>1：</w:t>
      </w:r>
    </w:p>
    <w:p w14:paraId="00F6FCED">
      <w:pPr>
        <w:pStyle w:val="2"/>
        <w:spacing w:line="251" w:lineRule="auto"/>
      </w:pPr>
    </w:p>
    <w:p w14:paraId="20485FCE">
      <w:pPr>
        <w:pStyle w:val="2"/>
        <w:spacing w:line="251" w:lineRule="auto"/>
      </w:pPr>
    </w:p>
    <w:p w14:paraId="0A0F4011">
      <w:pPr>
        <w:pStyle w:val="2"/>
        <w:spacing w:line="252" w:lineRule="auto"/>
      </w:pPr>
    </w:p>
    <w:p w14:paraId="3A177AF3">
      <w:pPr>
        <w:pStyle w:val="2"/>
        <w:spacing w:line="252" w:lineRule="auto"/>
      </w:pPr>
    </w:p>
    <w:p w14:paraId="5150F9F4">
      <w:pPr>
        <w:pStyle w:val="2"/>
        <w:spacing w:line="252" w:lineRule="auto"/>
      </w:pPr>
    </w:p>
    <w:p w14:paraId="4990BE06">
      <w:pPr>
        <w:pStyle w:val="2"/>
        <w:spacing w:line="252" w:lineRule="auto"/>
      </w:pPr>
    </w:p>
    <w:p w14:paraId="7387012B">
      <w:pPr>
        <w:pStyle w:val="2"/>
        <w:spacing w:line="252" w:lineRule="auto"/>
      </w:pPr>
    </w:p>
    <w:p w14:paraId="0F04D95A">
      <w:pPr>
        <w:pStyle w:val="2"/>
        <w:spacing w:line="252" w:lineRule="auto"/>
      </w:pPr>
    </w:p>
    <w:p w14:paraId="12897043">
      <w:pPr>
        <w:pStyle w:val="2"/>
        <w:spacing w:line="252" w:lineRule="auto"/>
      </w:pPr>
    </w:p>
    <w:p w14:paraId="41884FA8">
      <w:pPr>
        <w:pStyle w:val="2"/>
        <w:spacing w:line="252" w:lineRule="auto"/>
      </w:pPr>
    </w:p>
    <w:p w14:paraId="7C7091B7">
      <w:pPr>
        <w:pStyle w:val="2"/>
        <w:spacing w:line="252" w:lineRule="auto"/>
      </w:pPr>
    </w:p>
    <w:p w14:paraId="0FB3C319">
      <w:pPr>
        <w:pStyle w:val="2"/>
        <w:spacing w:line="252" w:lineRule="auto"/>
      </w:pPr>
    </w:p>
    <w:p w14:paraId="4A4B4644">
      <w:pPr>
        <w:pStyle w:val="2"/>
        <w:spacing w:line="252" w:lineRule="auto"/>
      </w:pPr>
    </w:p>
    <w:p w14:paraId="58280A25">
      <w:pPr>
        <w:spacing w:before="180" w:line="187" w:lineRule="auto"/>
        <w:ind w:left="3255"/>
        <w:rPr>
          <w:sz w:val="42"/>
          <w:szCs w:val="42"/>
          <w:rFonts w:ascii="微软雅黑" w:hAnsi="微软雅黑" w:eastAsia="微软雅黑" w:cs="微软雅黑"/>
        </w:rPr>
      </w:pPr>
      <w:r>
        <w:rPr>
          <w:spacing w:val="4"/>
          <w:sz w:val="43"/>
          <w:szCs w:val="43"/>
          <w:rFonts w:ascii="宋体" w:hAnsi="宋体" w:eastAsia="宋体" w:cs="宋体"/>
        </w:rPr>
        <w:t>2023</w:t>
      </w:r>
      <w:r>
        <w:rPr>
          <w:spacing w:val="-103"/>
          <w:sz w:val="43"/>
          <w:szCs w:val="43"/>
          <w:rFonts w:ascii="宋体" w:hAnsi="宋体" w:eastAsia="宋体" w:cs="宋体"/>
        </w:rPr>
        <w:t xml:space="preserve"> </w:t>
      </w:r>
      <w:r>
        <w:rPr>
          <w:spacing w:val="4"/>
          <w:sz w:val="42"/>
          <w:szCs w:val="42"/>
          <w:rFonts w:ascii="微软雅黑" w:hAnsi="微软雅黑" w:eastAsia="微软雅黑" w:cs="微软雅黑"/>
        </w:rPr>
        <w:t>年度</w:t>
      </w:r>
    </w:p>
    <w:p w14:paraId="1EBE4867">
      <w:pPr>
        <w:pStyle w:val="2"/>
        <w:spacing w:line="477" w:lineRule="auto"/>
      </w:pPr>
    </w:p>
    <w:p w14:paraId="5DE005A7">
      <w:pPr>
        <w:spacing w:before="189" w:line="181" w:lineRule="auto"/>
        <w:ind w:left="1099"/>
        <w:rPr>
          <w:sz w:val="44"/>
          <w:szCs w:val="44"/>
          <w:rFonts w:ascii="微软雅黑" w:hAnsi="微软雅黑" w:eastAsia="微软雅黑" w:cs="微软雅黑"/>
        </w:rPr>
      </w:pPr>
      <w:r>
        <w:rPr>
          <w:sz w:val="43"/>
          <w:lang w:val="en-US" w:eastAsia="zh-CN"/>
          <w:szCs w:val="43"/>
          <w:rFonts w:ascii="微软雅黑" w:hAnsi="微软雅黑" w:eastAsia="微软雅黑" w:cs="微软雅黑" w:hint="eastAsia"/>
        </w:rPr>
        <w:t>德惠市公路客运总站</w:t>
      </w:r>
      <w:r>
        <w:rPr>
          <w:spacing w:val="34"/>
          <w:sz w:val="44"/>
          <w:szCs w:val="44"/>
          <w:rFonts w:ascii="微软雅黑" w:hAnsi="微软雅黑" w:eastAsia="微软雅黑" w:cs="微软雅黑"/>
        </w:rPr>
        <w:t>部门决算</w:t>
      </w:r>
    </w:p>
    <w:p w14:paraId="51C71399">
      <w:pPr>
        <w:pStyle w:val="2"/>
        <w:spacing w:line="242" w:lineRule="auto"/>
      </w:pPr>
    </w:p>
    <w:p w14:paraId="7791EFA8">
      <w:pPr>
        <w:pStyle w:val="2"/>
        <w:spacing w:line="242" w:lineRule="auto"/>
      </w:pPr>
    </w:p>
    <w:p w14:paraId="32733296">
      <w:pPr>
        <w:pStyle w:val="2"/>
        <w:spacing w:line="242" w:lineRule="auto"/>
      </w:pPr>
    </w:p>
    <w:p w14:paraId="164B012E">
      <w:pPr>
        <w:pStyle w:val="2"/>
        <w:spacing w:line="242" w:lineRule="auto"/>
      </w:pPr>
    </w:p>
    <w:p w14:paraId="725BF888">
      <w:pPr>
        <w:pStyle w:val="2"/>
        <w:spacing w:line="242" w:lineRule="auto"/>
      </w:pPr>
    </w:p>
    <w:p w14:paraId="2435196E">
      <w:pPr>
        <w:pStyle w:val="2"/>
        <w:spacing w:line="242" w:lineRule="auto"/>
      </w:pPr>
    </w:p>
    <w:p w14:paraId="79F4483E">
      <w:pPr>
        <w:pStyle w:val="2"/>
        <w:spacing w:line="242" w:lineRule="auto"/>
      </w:pPr>
    </w:p>
    <w:p w14:paraId="69B5160C">
      <w:pPr>
        <w:pStyle w:val="2"/>
        <w:spacing w:line="242" w:lineRule="auto"/>
      </w:pPr>
    </w:p>
    <w:p w14:paraId="35C610D1">
      <w:pPr>
        <w:pStyle w:val="2"/>
        <w:spacing w:line="242" w:lineRule="auto"/>
      </w:pPr>
    </w:p>
    <w:p w14:paraId="3A4F1F72">
      <w:pPr>
        <w:pStyle w:val="2"/>
        <w:spacing w:line="242" w:lineRule="auto"/>
      </w:pPr>
    </w:p>
    <w:p w14:paraId="3591FD07">
      <w:pPr>
        <w:pStyle w:val="2"/>
        <w:spacing w:line="242" w:lineRule="auto"/>
      </w:pPr>
    </w:p>
    <w:p w14:paraId="30048492">
      <w:pPr>
        <w:pStyle w:val="2"/>
        <w:spacing w:line="243" w:lineRule="auto"/>
      </w:pPr>
    </w:p>
    <w:p w14:paraId="03DCE15D">
      <w:pPr>
        <w:pStyle w:val="2"/>
        <w:spacing w:line="243" w:lineRule="auto"/>
      </w:pPr>
    </w:p>
    <w:p w14:paraId="7DCDED6B">
      <w:pPr>
        <w:pStyle w:val="2"/>
        <w:spacing w:line="243" w:lineRule="auto"/>
      </w:pPr>
    </w:p>
    <w:p w14:paraId="4B801CB8">
      <w:pPr>
        <w:pStyle w:val="2"/>
        <w:spacing w:line="243" w:lineRule="auto"/>
      </w:pPr>
    </w:p>
    <w:p w14:paraId="554BBDDC">
      <w:pPr>
        <w:pStyle w:val="2"/>
        <w:spacing w:line="243" w:lineRule="auto"/>
      </w:pPr>
    </w:p>
    <w:p w14:paraId="316AD485">
      <w:pPr>
        <w:pStyle w:val="2"/>
        <w:spacing w:line="243" w:lineRule="auto"/>
      </w:pPr>
    </w:p>
    <w:p w14:paraId="25CE4DB8">
      <w:pPr>
        <w:pStyle w:val="2"/>
        <w:spacing w:line="243" w:lineRule="auto"/>
      </w:pPr>
    </w:p>
    <w:p w14:paraId="03E7A067">
      <w:pPr>
        <w:pStyle w:val="2"/>
        <w:spacing w:line="243" w:lineRule="auto"/>
      </w:pPr>
    </w:p>
    <w:p w14:paraId="4C12A4DB">
      <w:pPr>
        <w:pStyle w:val="2"/>
        <w:spacing w:line="243" w:lineRule="auto"/>
      </w:pPr>
    </w:p>
    <w:p w14:paraId="2DF1FC79">
      <w:pPr>
        <w:spacing w:before="101" w:line="224" w:lineRule="auto"/>
        <w:ind w:left="2944"/>
        <w:rPr>
          <w:sz w:val="31"/>
          <w:szCs w:val="31"/>
          <w:rFonts w:ascii="仿宋" w:hAnsi="仿宋" w:eastAsia="仿宋" w:cs="仿宋"/>
        </w:rPr>
      </w:pPr>
      <w:r>
        <w:rPr>
          <w:spacing w:val="-6"/>
          <w:sz w:val="31"/>
          <w:szCs w:val="31"/>
          <w:rFonts w:ascii="宋体" w:hAnsi="宋体" w:eastAsia="宋体" w:cs="宋体"/>
        </w:rPr>
        <w:t>2024</w:t>
      </w:r>
      <w:r>
        <w:rPr>
          <w:spacing w:val="-48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-6"/>
          <w:sz w:val="31"/>
          <w:szCs w:val="31"/>
          <w:rFonts w:ascii="仿宋" w:hAnsi="仿宋" w:eastAsia="仿宋" w:cs="仿宋"/>
        </w:rPr>
        <w:t>年</w:t>
      </w:r>
      <w:r>
        <w:rPr>
          <w:spacing w:val="23"/>
          <w:sz w:val="31"/>
          <w:lang w:val="en-US" w:eastAsia="zh-CN"/>
          <w:szCs w:val="31"/>
          <w:rFonts w:ascii="仿宋" w:hAnsi="仿宋" w:eastAsia="仿宋" w:cs="仿宋" w:hint="eastAsia"/>
        </w:rPr>
        <w:t>9</w:t>
      </w:r>
      <w:r>
        <w:rPr>
          <w:spacing w:val="-6"/>
          <w:sz w:val="31"/>
          <w:szCs w:val="31"/>
          <w:rFonts w:ascii="仿宋" w:hAnsi="仿宋" w:eastAsia="仿宋" w:cs="仿宋"/>
        </w:rPr>
        <w:t>月</w:t>
      </w:r>
      <w:r>
        <w:rPr>
          <w:spacing w:val="-6"/>
          <w:sz w:val="31"/>
          <w:lang w:val="en-US" w:eastAsia="zh-CN"/>
          <w:szCs w:val="31"/>
          <w:rFonts w:ascii="仿宋" w:hAnsi="仿宋" w:eastAsia="仿宋" w:cs="仿宋" w:hint="eastAsia"/>
        </w:rPr>
        <w:t>1</w:t>
      </w:r>
      <w:r>
        <w:rPr>
          <w:spacing w:val="35"/>
          <w:sz w:val="31"/>
          <w:lang w:val="en-US" w:eastAsia="zh-CN"/>
          <w:szCs w:val="31"/>
          <w:rFonts w:ascii="仿宋" w:hAnsi="仿宋" w:eastAsia="仿宋" w:cs="仿宋" w:hint="eastAsia"/>
        </w:rPr>
        <w:t>2</w:t>
      </w:r>
      <w:r>
        <w:rPr>
          <w:spacing w:val="-6"/>
          <w:sz w:val="31"/>
          <w:szCs w:val="31"/>
          <w:rFonts w:ascii="仿宋" w:hAnsi="仿宋" w:eastAsia="仿宋" w:cs="仿宋"/>
        </w:rPr>
        <w:t>日</w:t>
      </w:r>
    </w:p>
    <w:p w14:paraId="17681A5A">
      <w:pPr>
        <w:spacing w:line="224" w:lineRule="auto"/>
        <w:rPr>
          <w:sz w:val="31"/>
          <w:szCs w:val="31"/>
          <w:rFonts w:ascii="仿宋" w:hAnsi="仿宋" w:eastAsia="仿宋" w:cs="仿宋"/>
        </w:rPr>
        <w:sectPr>
          <w:footerReference r:id="rId7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2375D56">
      <w:pPr>
        <w:pStyle w:val="2"/>
        <w:spacing w:line="289" w:lineRule="auto"/>
      </w:pPr>
    </w:p>
    <w:p w14:paraId="5BE27D9A">
      <w:pPr>
        <w:pStyle w:val="2"/>
        <w:spacing w:line="290" w:lineRule="auto"/>
      </w:pPr>
    </w:p>
    <w:p w14:paraId="57210DD5">
      <w:pPr>
        <w:outlineLvl w:val="0"/>
        <w:spacing w:before="140" w:line="223" w:lineRule="auto"/>
        <w:ind w:left="3502"/>
        <w:rPr>
          <w:sz w:val="43"/>
          <w:szCs w:val="43"/>
          <w:rFonts w:ascii="仿宋" w:hAnsi="仿宋" w:eastAsia="仿宋" w:cs="仿宋"/>
        </w:rPr>
      </w:pPr>
      <w:r>
        <w:rPr>
          <w:spacing w:val="-49"/>
          <w:sz w:val="43"/>
          <w:szCs w:val="43"/>
          <w:rFonts w:ascii="仿宋" w:hAnsi="仿宋" w:eastAsia="仿宋" w:cs="仿宋"/>
        </w:rPr>
        <w:t>目</w:t>
      </w:r>
      <w:r>
        <w:rPr>
          <w:spacing w:val="20"/>
          <w:sz w:val="43"/>
          <w:szCs w:val="43"/>
          <w:rFonts w:ascii="仿宋" w:hAnsi="仿宋" w:eastAsia="仿宋" w:cs="仿宋"/>
        </w:rPr>
        <w:t xml:space="preserve">   </w:t>
      </w:r>
      <w:r>
        <w:rPr>
          <w:spacing w:val="-49"/>
          <w:sz w:val="43"/>
          <w:szCs w:val="43"/>
          <w:rFonts w:ascii="仿宋" w:hAnsi="仿宋" w:eastAsia="仿宋" w:cs="仿宋"/>
        </w:rPr>
        <w:t>录</w:t>
      </w:r>
    </w:p>
    <w:p w14:paraId="5870AEEF">
      <w:pPr>
        <w:pStyle w:val="2"/>
        <w:spacing w:line="341" w:lineRule="auto"/>
      </w:pPr>
    </w:p>
    <w:p w14:paraId="18196F48">
      <w:pPr>
        <w:pStyle w:val="2"/>
        <w:spacing w:line="342" w:lineRule="auto"/>
      </w:pPr>
    </w:p>
    <w:p w14:paraId="671FA1DE">
      <w:pPr>
        <w:spacing w:before="101" w:line="223" w:lineRule="auto"/>
        <w:ind w:left="49"/>
        <w:rPr>
          <w:sz w:val="31"/>
          <w:szCs w:val="31"/>
          <w:rFonts w:ascii="仿宋" w:hAnsi="仿宋" w:eastAsia="仿宋" w:cs="仿宋"/>
        </w:rPr>
      </w:pPr>
      <w:r>
        <w:rPr>
          <w:b w:val="1"/>
          <w:sz w:val="31"/>
          <w:bCs/>
          <w:szCs w:val="31"/>
          <w:rFonts w:ascii="仿宋" w:hAnsi="仿宋" w:eastAsia="仿宋" w:cs="仿宋"/>
        </w:rPr>
        <w:t>第一部分</w:t>
      </w:r>
      <w:r>
        <w:rPr>
          <w:spacing w:val="18"/>
          <w:sz w:val="31"/>
          <w:szCs w:val="31"/>
          <w:rFonts w:ascii="仿宋" w:hAnsi="仿宋" w:eastAsia="仿宋" w:cs="仿宋"/>
        </w:rPr>
        <w:t xml:space="preserve">  </w:t>
      </w:r>
      <w:r>
        <w:rPr>
          <w:b w:val="1"/>
          <w:sz w:val="31"/>
          <w:bCs/>
          <w:szCs w:val="31"/>
          <w:rFonts w:ascii="仿宋" w:hAnsi="仿宋" w:eastAsia="仿宋" w:cs="仿宋"/>
        </w:rPr>
        <w:t>部门概况</w:t>
      </w:r>
    </w:p>
    <w:p w14:paraId="5606A800">
      <w:pPr>
        <w:spacing w:before="249" w:line="223" w:lineRule="auto"/>
        <w:ind w:left="40"/>
        <w:rPr>
          <w:sz w:val="31"/>
          <w:szCs w:val="31"/>
          <w:rFonts w:ascii="仿宋" w:hAnsi="仿宋" w:eastAsia="仿宋" w:cs="仿宋"/>
        </w:rPr>
      </w:pPr>
      <w:r>
        <w:rPr>
          <w:sz w:val="31"/>
          <w:szCs w:val="31"/>
          <w:rFonts w:ascii="仿宋" w:hAnsi="仿宋" w:eastAsia="仿宋" w:cs="仿宋"/>
        </w:rPr>
        <w:t>一、部门职责</w:t>
      </w:r>
    </w:p>
    <w:p w14:paraId="23BE906E">
      <w:pPr>
        <w:spacing w:before="250" w:line="222" w:lineRule="auto"/>
        <w:ind w:left="45"/>
        <w:rPr>
          <w:sz w:val="31"/>
          <w:szCs w:val="31"/>
          <w:rFonts w:ascii="仿宋" w:hAnsi="仿宋" w:eastAsia="仿宋" w:cs="仿宋"/>
        </w:rPr>
      </w:pPr>
      <w:r>
        <w:rPr>
          <w:spacing w:val="7"/>
          <w:sz w:val="31"/>
          <w:szCs w:val="31"/>
          <w:rFonts w:ascii="仿宋" w:hAnsi="仿宋" w:eastAsia="仿宋" w:cs="仿宋"/>
        </w:rPr>
        <w:t>二、机构设置及部门决算单位构成</w:t>
      </w:r>
    </w:p>
    <w:p w14:paraId="7348E202">
      <w:pPr>
        <w:outlineLvl w:val="1"/>
        <w:spacing w:before="250" w:line="223" w:lineRule="auto"/>
        <w:ind w:left="49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2"/>
          <w:sz w:val="31"/>
          <w:bCs/>
          <w:szCs w:val="31"/>
          <w:rFonts w:ascii="仿宋" w:hAnsi="仿宋" w:eastAsia="仿宋" w:cs="仿宋"/>
        </w:rPr>
        <w:t>第二部分</w:t>
      </w:r>
      <w:r>
        <w:rPr>
          <w:spacing w:val="2"/>
          <w:sz w:val="31"/>
          <w:szCs w:val="31"/>
          <w:rFonts w:ascii="仿宋" w:hAnsi="仿宋" w:eastAsia="仿宋" w:cs="仿宋"/>
        </w:rPr>
        <w:t xml:space="preserve"> </w:t>
      </w:r>
      <w:r>
        <w:rPr>
          <w:b w:val="1"/>
          <w:spacing w:val="2"/>
          <w:sz w:val="31"/>
          <w:bCs/>
          <w:szCs w:val="31"/>
          <w:rFonts w:ascii="宋体" w:hAnsi="宋体" w:eastAsia="宋体" w:cs="宋体"/>
        </w:rPr>
        <w:t>2023</w:t>
      </w:r>
      <w:r>
        <w:rPr>
          <w:spacing w:val="-36"/>
          <w:sz w:val="31"/>
          <w:szCs w:val="31"/>
          <w:rFonts w:ascii="宋体" w:hAnsi="宋体" w:eastAsia="宋体" w:cs="宋体"/>
        </w:rPr>
        <w:t xml:space="preserve"> </w:t>
      </w:r>
      <w:r>
        <w:rPr>
          <w:b w:val="1"/>
          <w:spacing w:val="2"/>
          <w:sz w:val="31"/>
          <w:bCs/>
          <w:szCs w:val="31"/>
          <w:rFonts w:ascii="仿宋" w:hAnsi="仿宋" w:eastAsia="仿宋" w:cs="仿宋"/>
        </w:rPr>
        <w:t>年度部门决算表</w:t>
      </w:r>
    </w:p>
    <w:p w14:paraId="767529CA">
      <w:pPr>
        <w:spacing w:before="250" w:line="223" w:lineRule="auto"/>
        <w:ind w:left="40"/>
        <w:rPr>
          <w:sz w:val="31"/>
          <w:szCs w:val="31"/>
          <w:rFonts w:ascii="仿宋" w:hAnsi="仿宋" w:eastAsia="仿宋" w:cs="仿宋"/>
        </w:rPr>
      </w:pPr>
      <w:r>
        <w:rPr>
          <w:spacing w:val="4"/>
          <w:sz w:val="31"/>
          <w:szCs w:val="31"/>
          <w:rFonts w:ascii="仿宋" w:hAnsi="仿宋" w:eastAsia="仿宋" w:cs="仿宋"/>
        </w:rPr>
        <w:t>一、收入支出决算总表</w:t>
      </w:r>
    </w:p>
    <w:p w14:paraId="2AD8CCE6">
      <w:pPr>
        <w:spacing w:before="250" w:line="223" w:lineRule="auto"/>
        <w:ind w:left="45"/>
        <w:rPr>
          <w:sz w:val="31"/>
          <w:szCs w:val="31"/>
          <w:rFonts w:ascii="仿宋" w:hAnsi="仿宋" w:eastAsia="仿宋" w:cs="仿宋"/>
        </w:rPr>
      </w:pPr>
      <w:r>
        <w:rPr>
          <w:spacing w:val="5"/>
          <w:sz w:val="31"/>
          <w:szCs w:val="31"/>
          <w:rFonts w:ascii="仿宋" w:hAnsi="仿宋" w:eastAsia="仿宋" w:cs="仿宋"/>
        </w:rPr>
        <w:t>二、收入决算表</w:t>
      </w:r>
    </w:p>
    <w:p w14:paraId="49955E56">
      <w:pPr>
        <w:spacing w:before="249" w:line="223" w:lineRule="auto"/>
        <w:ind w:left="44"/>
        <w:rPr>
          <w:sz w:val="31"/>
          <w:szCs w:val="31"/>
          <w:rFonts w:ascii="仿宋" w:hAnsi="仿宋" w:eastAsia="仿宋" w:cs="仿宋"/>
        </w:rPr>
      </w:pPr>
      <w:r>
        <w:rPr>
          <w:spacing w:val="5"/>
          <w:sz w:val="31"/>
          <w:szCs w:val="31"/>
          <w:rFonts w:ascii="仿宋" w:hAnsi="仿宋" w:eastAsia="仿宋" w:cs="仿宋"/>
        </w:rPr>
        <w:t>三、支出决算表</w:t>
      </w:r>
    </w:p>
    <w:p w14:paraId="67361CC3">
      <w:pPr>
        <w:spacing w:before="250" w:line="223" w:lineRule="auto"/>
        <w:ind w:left="73"/>
        <w:rPr>
          <w:sz w:val="31"/>
          <w:szCs w:val="31"/>
          <w:rFonts w:ascii="仿宋" w:hAnsi="仿宋" w:eastAsia="仿宋" w:cs="仿宋"/>
        </w:rPr>
      </w:pPr>
      <w:r>
        <w:rPr>
          <w:spacing w:val="5"/>
          <w:sz w:val="31"/>
          <w:szCs w:val="31"/>
          <w:rFonts w:ascii="仿宋" w:hAnsi="仿宋" w:eastAsia="仿宋" w:cs="仿宋"/>
        </w:rPr>
        <w:t>四、财政拨款收入支出决算总表</w:t>
      </w:r>
    </w:p>
    <w:p w14:paraId="53FDAFEC">
      <w:pPr>
        <w:spacing w:before="249" w:line="223" w:lineRule="auto"/>
        <w:ind w:left="40"/>
        <w:rPr>
          <w:sz w:val="31"/>
          <w:szCs w:val="31"/>
          <w:rFonts w:ascii="仿宋" w:hAnsi="仿宋" w:eastAsia="仿宋" w:cs="仿宋"/>
        </w:rPr>
      </w:pPr>
      <w:r>
        <w:rPr>
          <w:spacing w:val="8"/>
          <w:sz w:val="31"/>
          <w:szCs w:val="31"/>
          <w:rFonts w:ascii="仿宋" w:hAnsi="仿宋" w:eastAsia="仿宋" w:cs="仿宋"/>
        </w:rPr>
        <w:t>五、一般公共预算财政拨款支出决算表</w:t>
      </w:r>
    </w:p>
    <w:p w14:paraId="25330E80">
      <w:pPr>
        <w:spacing w:before="250" w:line="223" w:lineRule="auto"/>
        <w:ind w:left="38"/>
        <w:rPr>
          <w:sz w:val="31"/>
          <w:szCs w:val="31"/>
          <w:rFonts w:ascii="仿宋" w:hAnsi="仿宋" w:eastAsia="仿宋" w:cs="仿宋"/>
        </w:rPr>
      </w:pPr>
      <w:r>
        <w:rPr>
          <w:spacing w:val="8"/>
          <w:sz w:val="31"/>
          <w:szCs w:val="31"/>
          <w:rFonts w:ascii="仿宋" w:hAnsi="仿宋" w:eastAsia="仿宋" w:cs="仿宋"/>
        </w:rPr>
        <w:t>六、一般公共预算财政拨款基本支出决算明细表</w:t>
      </w:r>
    </w:p>
    <w:p w14:paraId="6077E8AC">
      <w:pPr>
        <w:spacing w:before="251" w:line="221" w:lineRule="auto"/>
        <w:ind w:left="41"/>
        <w:rPr>
          <w:sz w:val="31"/>
          <w:szCs w:val="31"/>
          <w:rFonts w:ascii="仿宋" w:hAnsi="仿宋" w:eastAsia="仿宋" w:cs="仿宋"/>
        </w:rPr>
      </w:pPr>
      <w:r>
        <w:rPr>
          <w:spacing w:val="7"/>
          <w:sz w:val="31"/>
          <w:szCs w:val="31"/>
          <w:rFonts w:ascii="仿宋" w:hAnsi="仿宋" w:eastAsia="仿宋" w:cs="仿宋"/>
        </w:rPr>
        <w:t>七、政府性基金预算财政拨款收入支出决算表</w:t>
      </w:r>
    </w:p>
    <w:p w14:paraId="237DB45D">
      <w:pPr>
        <w:spacing w:before="252" w:line="223" w:lineRule="auto"/>
        <w:ind w:left="34"/>
        <w:rPr>
          <w:sz w:val="31"/>
          <w:szCs w:val="31"/>
          <w:rFonts w:ascii="仿宋" w:hAnsi="仿宋" w:eastAsia="仿宋" w:cs="仿宋"/>
        </w:rPr>
      </w:pPr>
      <w:r>
        <w:rPr>
          <w:spacing w:val="5"/>
          <w:sz w:val="31"/>
          <w:szCs w:val="31"/>
          <w:rFonts w:ascii="仿宋" w:hAnsi="仿宋" w:eastAsia="仿宋" w:cs="仿宋"/>
        </w:rPr>
        <w:t>八、</w:t>
      </w:r>
      <w:r>
        <w:rPr>
          <w:spacing w:val="-82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5"/>
          <w:sz w:val="31"/>
          <w:szCs w:val="31"/>
          <w:rFonts w:ascii="仿宋" w:hAnsi="仿宋" w:eastAsia="仿宋" w:cs="仿宋"/>
        </w:rPr>
        <w:t>国有资本经营预算财政拨款支出决算表</w:t>
      </w:r>
    </w:p>
    <w:p w14:paraId="1C1A8E7B">
      <w:pPr>
        <w:spacing w:before="249" w:line="223" w:lineRule="auto"/>
        <w:ind w:left="47"/>
        <w:rPr>
          <w:sz w:val="31"/>
          <w:szCs w:val="31"/>
          <w:rFonts w:ascii="仿宋" w:hAnsi="仿宋" w:eastAsia="仿宋" w:cs="仿宋"/>
        </w:rPr>
      </w:pPr>
      <w:r>
        <w:rPr>
          <w:spacing w:val="8"/>
          <w:sz w:val="31"/>
          <w:szCs w:val="31"/>
          <w:rFonts w:ascii="仿宋" w:hAnsi="仿宋" w:eastAsia="仿宋" w:cs="仿宋"/>
        </w:rPr>
        <w:t>九、财政拨款“三公”经费支出决算表</w:t>
      </w:r>
    </w:p>
    <w:p w14:paraId="7F7F7DF8">
      <w:pPr>
        <w:spacing w:before="250" w:line="223" w:lineRule="auto"/>
        <w:ind w:left="44"/>
        <w:rPr>
          <w:sz w:val="31"/>
          <w:szCs w:val="31"/>
          <w:rFonts w:ascii="仿宋" w:hAnsi="仿宋" w:eastAsia="仿宋" w:cs="仿宋"/>
        </w:rPr>
      </w:pPr>
      <w:r>
        <w:rPr>
          <w:spacing w:val="6"/>
          <w:sz w:val="31"/>
          <w:szCs w:val="31"/>
          <w:rFonts w:ascii="仿宋" w:hAnsi="仿宋" w:eastAsia="仿宋" w:cs="仿宋"/>
        </w:rPr>
        <w:t>十、部门预算项目支出绩效自评表</w:t>
      </w:r>
    </w:p>
    <w:p w14:paraId="0839B10E">
      <w:pPr>
        <w:outlineLvl w:val="1"/>
        <w:spacing w:before="249" w:line="223" w:lineRule="auto"/>
        <w:ind w:left="49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3"/>
          <w:sz w:val="31"/>
          <w:bCs/>
          <w:szCs w:val="31"/>
          <w:rFonts w:ascii="仿宋" w:hAnsi="仿宋" w:eastAsia="仿宋" w:cs="仿宋"/>
        </w:rPr>
        <w:t>第三部分</w:t>
      </w:r>
      <w:r>
        <w:rPr>
          <w:spacing w:val="3"/>
          <w:sz w:val="31"/>
          <w:szCs w:val="31"/>
          <w:rFonts w:ascii="仿宋" w:hAnsi="仿宋" w:eastAsia="仿宋" w:cs="仿宋"/>
        </w:rPr>
        <w:t xml:space="preserve">  </w:t>
      </w:r>
      <w:r>
        <w:rPr>
          <w:b w:val="1"/>
          <w:spacing w:val="3"/>
          <w:sz w:val="31"/>
          <w:bCs/>
          <w:szCs w:val="31"/>
          <w:rFonts w:ascii="宋体" w:hAnsi="宋体" w:eastAsia="宋体" w:cs="宋体"/>
        </w:rPr>
        <w:t>2023</w:t>
      </w:r>
      <w:r>
        <w:rPr>
          <w:spacing w:val="-37"/>
          <w:sz w:val="31"/>
          <w:szCs w:val="31"/>
          <w:rFonts w:ascii="宋体" w:hAnsi="宋体" w:eastAsia="宋体" w:cs="宋体"/>
        </w:rPr>
        <w:t xml:space="preserve"> </w:t>
      </w:r>
      <w:r>
        <w:rPr>
          <w:b w:val="1"/>
          <w:spacing w:val="3"/>
          <w:sz w:val="31"/>
          <w:bCs/>
          <w:szCs w:val="31"/>
          <w:rFonts w:ascii="仿宋" w:hAnsi="仿宋" w:eastAsia="仿宋" w:cs="仿宋"/>
        </w:rPr>
        <w:t>年度部门决算情况说明</w:t>
      </w:r>
    </w:p>
    <w:p w14:paraId="0AD03087">
      <w:pPr>
        <w:spacing w:before="250" w:line="223" w:lineRule="auto"/>
        <w:ind w:left="40"/>
        <w:rPr>
          <w:sz w:val="31"/>
          <w:szCs w:val="31"/>
          <w:rFonts w:ascii="仿宋" w:hAnsi="仿宋" w:eastAsia="仿宋" w:cs="仿宋"/>
        </w:rPr>
      </w:pPr>
      <w:r>
        <w:rPr>
          <w:spacing w:val="5"/>
          <w:sz w:val="31"/>
          <w:szCs w:val="31"/>
          <w:rFonts w:ascii="仿宋" w:hAnsi="仿宋" w:eastAsia="仿宋" w:cs="仿宋"/>
        </w:rPr>
        <w:t>一、收入支出决算总体情况说明</w:t>
      </w:r>
    </w:p>
    <w:p w14:paraId="684A2C3E">
      <w:pPr>
        <w:spacing w:before="250" w:line="223" w:lineRule="auto"/>
        <w:ind w:left="45"/>
        <w:rPr>
          <w:sz w:val="31"/>
          <w:szCs w:val="31"/>
          <w:rFonts w:ascii="仿宋" w:hAnsi="仿宋" w:eastAsia="仿宋" w:cs="仿宋"/>
        </w:rPr>
      </w:pPr>
      <w:r>
        <w:rPr>
          <w:spacing w:val="6"/>
          <w:sz w:val="31"/>
          <w:szCs w:val="31"/>
          <w:rFonts w:ascii="仿宋" w:hAnsi="仿宋" w:eastAsia="仿宋" w:cs="仿宋"/>
        </w:rPr>
        <w:t>二、收入决算情况说明</w:t>
      </w:r>
    </w:p>
    <w:p w14:paraId="6AB8B1CB">
      <w:pPr>
        <w:spacing w:before="250" w:line="223" w:lineRule="auto"/>
        <w:ind w:left="44"/>
        <w:rPr>
          <w:sz w:val="31"/>
          <w:szCs w:val="31"/>
          <w:rFonts w:ascii="仿宋" w:hAnsi="仿宋" w:eastAsia="仿宋" w:cs="仿宋"/>
        </w:rPr>
      </w:pPr>
      <w:r>
        <w:rPr>
          <w:spacing w:val="6"/>
          <w:sz w:val="31"/>
          <w:szCs w:val="31"/>
          <w:rFonts w:ascii="仿宋" w:hAnsi="仿宋" w:eastAsia="仿宋" w:cs="仿宋"/>
        </w:rPr>
        <w:t>三、支出决算情况说明</w:t>
      </w:r>
    </w:p>
    <w:p w14:paraId="189C9044">
      <w:pPr>
        <w:spacing w:before="249" w:line="223" w:lineRule="auto"/>
        <w:ind w:left="73"/>
        <w:rPr>
          <w:sz w:val="31"/>
          <w:szCs w:val="31"/>
          <w:rFonts w:ascii="仿宋" w:hAnsi="仿宋" w:eastAsia="仿宋" w:cs="仿宋"/>
        </w:rPr>
      </w:pPr>
      <w:r>
        <w:rPr>
          <w:spacing w:val="6"/>
          <w:sz w:val="31"/>
          <w:szCs w:val="31"/>
          <w:rFonts w:ascii="仿宋" w:hAnsi="仿宋" w:eastAsia="仿宋" w:cs="仿宋"/>
        </w:rPr>
        <w:t>四、财政拨款收入支出决算总体情况说明</w:t>
      </w:r>
    </w:p>
    <w:p w14:paraId="64F901D2">
      <w:pPr>
        <w:spacing w:line="223" w:lineRule="auto"/>
        <w:rPr>
          <w:sz w:val="31"/>
          <w:szCs w:val="31"/>
          <w:rFonts w:ascii="仿宋" w:hAnsi="仿宋" w:eastAsia="仿宋" w:cs="仿宋"/>
        </w:rPr>
        <w:sectPr>
          <w:footerReference r:id="rId8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ACA0EFF">
      <w:pPr>
        <w:spacing w:before="159" w:line="223" w:lineRule="auto"/>
        <w:ind w:left="40"/>
        <w:rPr>
          <w:sz w:val="31"/>
          <w:szCs w:val="31"/>
          <w:rFonts w:ascii="仿宋" w:hAnsi="仿宋" w:eastAsia="仿宋" w:cs="仿宋"/>
        </w:rPr>
      </w:pPr>
      <w:r>
        <w:rPr>
          <w:spacing w:val="8"/>
          <w:sz w:val="31"/>
          <w:szCs w:val="31"/>
          <w:rFonts w:ascii="仿宋" w:hAnsi="仿宋" w:eastAsia="仿宋" w:cs="仿宋"/>
        </w:rPr>
        <w:t>五、一般公共预算财政拨款支出决算情况说明</w:t>
      </w:r>
    </w:p>
    <w:p w14:paraId="2A18811E">
      <w:pPr>
        <w:spacing w:before="249" w:line="223" w:lineRule="auto"/>
        <w:ind w:left="38"/>
        <w:rPr>
          <w:sz w:val="31"/>
          <w:szCs w:val="31"/>
          <w:rFonts w:ascii="仿宋" w:hAnsi="仿宋" w:eastAsia="仿宋" w:cs="仿宋"/>
        </w:rPr>
      </w:pPr>
      <w:r>
        <w:rPr>
          <w:spacing w:val="8"/>
          <w:sz w:val="31"/>
          <w:szCs w:val="31"/>
          <w:rFonts w:ascii="仿宋" w:hAnsi="仿宋" w:eastAsia="仿宋" w:cs="仿宋"/>
        </w:rPr>
        <w:t>六、一般公共预算财政拨款基本支出决算情况说明</w:t>
      </w:r>
    </w:p>
    <w:p w14:paraId="56BF8FD1">
      <w:pPr>
        <w:spacing w:before="250" w:line="221" w:lineRule="auto"/>
        <w:ind w:left="41"/>
        <w:rPr>
          <w:sz w:val="31"/>
          <w:szCs w:val="31"/>
          <w:rFonts w:ascii="仿宋" w:hAnsi="仿宋" w:eastAsia="仿宋" w:cs="仿宋"/>
        </w:rPr>
      </w:pPr>
      <w:r>
        <w:rPr>
          <w:spacing w:val="8"/>
          <w:sz w:val="31"/>
          <w:szCs w:val="31"/>
          <w:rFonts w:ascii="仿宋" w:hAnsi="仿宋" w:eastAsia="仿宋" w:cs="仿宋"/>
        </w:rPr>
        <w:t>七、政府性基金预算财政拨款收入支出决算情况说明</w:t>
      </w:r>
    </w:p>
    <w:p w14:paraId="0B49D2E2">
      <w:pPr>
        <w:spacing w:before="251" w:line="223" w:lineRule="auto"/>
        <w:ind w:left="34"/>
        <w:rPr>
          <w:sz w:val="31"/>
          <w:szCs w:val="31"/>
          <w:rFonts w:ascii="仿宋" w:hAnsi="仿宋" w:eastAsia="仿宋" w:cs="仿宋"/>
        </w:rPr>
      </w:pPr>
      <w:r>
        <w:rPr>
          <w:spacing w:val="6"/>
          <w:sz w:val="31"/>
          <w:szCs w:val="31"/>
          <w:rFonts w:ascii="仿宋" w:hAnsi="仿宋" w:eastAsia="仿宋" w:cs="仿宋"/>
        </w:rPr>
        <w:t>八、</w:t>
      </w:r>
      <w:r>
        <w:rPr>
          <w:spacing w:val="-91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6"/>
          <w:sz w:val="31"/>
          <w:szCs w:val="31"/>
          <w:rFonts w:ascii="仿宋" w:hAnsi="仿宋" w:eastAsia="仿宋" w:cs="仿宋"/>
        </w:rPr>
        <w:t>国有资本经营预算财政拨款支出决算情况说明</w:t>
      </w:r>
    </w:p>
    <w:p w14:paraId="1EAC6CCB">
      <w:pPr>
        <w:spacing w:before="250" w:line="223" w:lineRule="auto"/>
        <w:ind w:left="47"/>
        <w:rPr>
          <w:sz w:val="31"/>
          <w:szCs w:val="31"/>
          <w:rFonts w:ascii="仿宋" w:hAnsi="仿宋" w:eastAsia="仿宋" w:cs="仿宋"/>
        </w:rPr>
      </w:pPr>
      <w:r>
        <w:rPr>
          <w:spacing w:val="8"/>
          <w:sz w:val="31"/>
          <w:szCs w:val="31"/>
          <w:rFonts w:ascii="仿宋" w:hAnsi="仿宋" w:eastAsia="仿宋" w:cs="仿宋"/>
        </w:rPr>
        <w:t>九、财政拨款“三公”经费支出决算情况说明</w:t>
      </w:r>
    </w:p>
    <w:p w14:paraId="7A4E86F7">
      <w:pPr>
        <w:spacing w:before="249" w:line="224" w:lineRule="auto"/>
        <w:ind w:left="44"/>
        <w:rPr>
          <w:sz w:val="31"/>
          <w:szCs w:val="31"/>
          <w:rFonts w:ascii="仿宋" w:hAnsi="仿宋" w:eastAsia="仿宋" w:cs="仿宋"/>
        </w:rPr>
      </w:pPr>
      <w:r>
        <w:rPr>
          <w:spacing w:val="6"/>
          <w:sz w:val="31"/>
          <w:szCs w:val="31"/>
          <w:rFonts w:ascii="仿宋" w:hAnsi="仿宋" w:eastAsia="仿宋" w:cs="仿宋"/>
        </w:rPr>
        <w:t>十、绩效评价情况说明</w:t>
      </w:r>
    </w:p>
    <w:p w14:paraId="149E6D94">
      <w:pPr>
        <w:spacing w:before="248" w:line="223" w:lineRule="auto"/>
        <w:ind w:left="44"/>
        <w:rPr>
          <w:sz w:val="31"/>
          <w:szCs w:val="31"/>
          <w:rFonts w:ascii="仿宋" w:hAnsi="仿宋" w:eastAsia="仿宋" w:cs="仿宋"/>
        </w:rPr>
      </w:pPr>
      <w:r>
        <w:rPr>
          <w:spacing w:val="7"/>
          <w:sz w:val="31"/>
          <w:szCs w:val="31"/>
          <w:rFonts w:ascii="仿宋" w:hAnsi="仿宋" w:eastAsia="仿宋" w:cs="仿宋"/>
        </w:rPr>
        <w:t>十一、其他重要事项情况说明</w:t>
      </w:r>
    </w:p>
    <w:p w14:paraId="37283820">
      <w:pPr>
        <w:spacing w:before="250" w:line="224" w:lineRule="auto"/>
        <w:ind w:left="49"/>
        <w:rPr>
          <w:sz w:val="31"/>
          <w:szCs w:val="31"/>
          <w:rFonts w:ascii="仿宋" w:hAnsi="仿宋" w:eastAsia="仿宋" w:cs="仿宋"/>
        </w:rPr>
      </w:pPr>
      <w:r>
        <w:rPr>
          <w:b w:val="1"/>
          <w:sz w:val="31"/>
          <w:bCs/>
          <w:szCs w:val="31"/>
          <w:rFonts w:ascii="仿宋" w:hAnsi="仿宋" w:eastAsia="仿宋" w:cs="仿宋"/>
        </w:rPr>
        <w:t>第四部分</w:t>
      </w:r>
      <w:r>
        <w:rPr>
          <w:spacing w:val="18"/>
          <w:sz w:val="31"/>
          <w:szCs w:val="31"/>
          <w:rFonts w:ascii="仿宋" w:hAnsi="仿宋" w:eastAsia="仿宋" w:cs="仿宋"/>
        </w:rPr>
        <w:t xml:space="preserve">  </w:t>
      </w:r>
      <w:r>
        <w:rPr>
          <w:b w:val="1"/>
          <w:sz w:val="31"/>
          <w:bCs/>
          <w:szCs w:val="31"/>
          <w:rFonts w:ascii="仿宋" w:hAnsi="仿宋" w:eastAsia="仿宋" w:cs="仿宋"/>
        </w:rPr>
        <w:t>名词解释</w:t>
      </w:r>
    </w:p>
    <w:p w14:paraId="7109677E">
      <w:pPr>
        <w:spacing w:line="224" w:lineRule="auto"/>
        <w:rPr>
          <w:sz w:val="31"/>
          <w:szCs w:val="31"/>
          <w:rFonts w:ascii="仿宋" w:hAnsi="仿宋" w:eastAsia="仿宋" w:cs="仿宋"/>
        </w:rPr>
        <w:sectPr>
          <w:footerReference r:id="rId9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97B858D">
      <w:pPr>
        <w:pStyle w:val="2"/>
        <w:spacing w:line="328" w:lineRule="auto"/>
      </w:pPr>
    </w:p>
    <w:p w14:paraId="158BF96D">
      <w:pPr>
        <w:pStyle w:val="2"/>
        <w:spacing w:line="328" w:lineRule="auto"/>
      </w:pPr>
    </w:p>
    <w:p w14:paraId="1301F50C">
      <w:pPr>
        <w:outlineLvl w:val="0"/>
        <w:spacing w:before="189" w:line="443" w:lineRule="exact"/>
        <w:ind w:left="2215"/>
        <w:rPr>
          <w:sz w:val="44"/>
          <w:szCs w:val="44"/>
          <w:rFonts w:ascii="微软雅黑" w:hAnsi="微软雅黑" w:eastAsia="微软雅黑" w:cs="微软雅黑"/>
        </w:rPr>
      </w:pPr>
      <w:r>
        <w:rPr>
          <w:spacing w:val="1"/>
          <w:position w:val="-2"/>
          <w:sz w:val="44"/>
          <w:szCs w:val="44"/>
          <w:rFonts w:ascii="微软雅黑" w:hAnsi="微软雅黑" w:eastAsia="微软雅黑" w:cs="微软雅黑"/>
        </w:rPr>
        <w:t>第一部分</w:t>
      </w:r>
      <w:r>
        <w:rPr>
          <w:spacing w:val="14"/>
          <w:position w:val="-2"/>
          <w:sz w:val="44"/>
          <w:szCs w:val="44"/>
          <w:rFonts w:ascii="微软雅黑" w:hAnsi="微软雅黑" w:eastAsia="微软雅黑" w:cs="微软雅黑"/>
        </w:rPr>
        <w:t xml:space="preserve">   </w:t>
      </w:r>
      <w:r>
        <w:rPr>
          <w:spacing w:val="1"/>
          <w:position w:val="-2"/>
          <w:sz w:val="44"/>
          <w:szCs w:val="44"/>
          <w:rFonts w:ascii="微软雅黑" w:hAnsi="微软雅黑" w:eastAsia="微软雅黑" w:cs="微软雅黑"/>
        </w:rPr>
        <w:t>部门概况</w:t>
      </w:r>
    </w:p>
    <w:p w14:paraId="54A9D138">
      <w:pPr>
        <w:pStyle w:val="2"/>
        <w:spacing w:line="314" w:lineRule="auto"/>
      </w:pPr>
    </w:p>
    <w:p w14:paraId="4C1E7E1F">
      <w:pPr>
        <w:pStyle w:val="2"/>
        <w:spacing w:line="314" w:lineRule="auto"/>
      </w:pPr>
    </w:p>
    <w:p w14:paraId="3558D680">
      <w:pPr>
        <w:pStyle w:val="2"/>
        <w:spacing w:line="315" w:lineRule="auto"/>
      </w:pPr>
    </w:p>
    <w:p w14:paraId="67CFD3B6">
      <w:pPr>
        <w:spacing w:before="101" w:line="224" w:lineRule="auto"/>
        <w:ind w:left="751"/>
        <w:rPr>
          <w:sz w:val="31"/>
          <w:szCs w:val="31"/>
          <w:rFonts w:ascii="黑体" w:hAnsi="黑体" w:eastAsia="黑体" w:cs="黑体"/>
        </w:rPr>
      </w:pPr>
      <w:r>
        <w:rPr>
          <w:spacing w:val="7"/>
          <w:sz w:val="31"/>
          <w:szCs w:val="31"/>
          <w:rFonts w:ascii="黑体" w:hAnsi="黑体" w:eastAsia="黑体" w:cs="黑体"/>
        </w:rPr>
        <w:t>一、部门主要职责</w:t>
      </w:r>
    </w:p>
    <w:p w14:paraId="461F668F">
      <w:pPr>
        <w:pStyle w:val="2"/>
        <w:spacing w:line="347" w:lineRule="auto"/>
      </w:pPr>
    </w:p>
    <w:p w14:paraId="0C5B0E91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>(一)负责保障旅客和经营者合法权益;</w:t>
      </w:r>
    </w:p>
    <w:p w14:paraId="36BBECB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>(二)负责为进展旅客及客运经营者提供优质服务;</w:t>
      </w:r>
    </w:p>
    <w:p w14:paraId="1437E77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>(三)负责进展车辆的日常管理.</w:t>
      </w:r>
    </w:p>
    <w:p w14:paraId="7613B955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>根据上述主要职责和具有的社会功能,确定德惠市公路客运总站维公益二类事业单位,根据业务特点和财政收支状况,由同级财政给予经费补助.</w:t>
      </w:r>
    </w:p>
    <w:p w14:paraId="5465810D">
      <w:pPr>
        <w:spacing w:before="251" w:line="224" w:lineRule="auto"/>
        <w:ind w:left="672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二、机构设置及部门决算单位构成</w:t>
      </w:r>
    </w:p>
    <w:p w14:paraId="401CB33D">
      <w:pPr>
        <w:ind w:firstLine="640" w:firstLineChars="200"/>
        <w:rPr>
          <w:sz w:val="32"/>
          <w:szCs w:val="32"/>
          <w:rFonts w:ascii="仿宋" w:hAnsi="仿宋" w:eastAsia="仿宋" w:hint="eastAsia"/>
        </w:rPr>
      </w:pPr>
    </w:p>
    <w:p w14:paraId="317CEA57">
      <w:pPr>
        <w:ind w:firstLine="640" w:firstLineChars="200"/>
        <w:rPr>
          <w:sz w:val="32"/>
          <w:szCs w:val="32"/>
          <w:rFonts w:ascii="方正小标宋简体" w:hAnsi="方正小标宋简体" w:eastAsia="方正小标宋简体" w:hint="eastAsia"/>
        </w:rPr>
      </w:pPr>
      <w:r>
        <w:rPr>
          <w:sz w:val="32"/>
          <w:szCs w:val="32"/>
          <w:rFonts w:ascii="仿宋" w:hAnsi="仿宋" w:eastAsia="仿宋" w:hint="eastAsia"/>
        </w:rPr>
        <w:t>根据上述职责，德惠市公路客运总站暂不设内设机构.</w:t>
      </w:r>
    </w:p>
    <w:p w14:paraId="03CF8AFB">
      <w:pPr>
        <w:spacing w:before="51" w:line="355" w:lineRule="auto"/>
        <w:ind w:firstLine="1279" w:left="30" w:right="16"/>
        <w:rPr>
          <w:sz w:val="31"/>
          <w:szCs w:val="31"/>
          <w:rFonts w:ascii="仿宋" w:hAnsi="仿宋" w:eastAsia="仿宋" w:cs="仿宋"/>
        </w:rPr>
      </w:pPr>
    </w:p>
    <w:p w14:paraId="4DCE000B">
      <w:pPr>
        <w:spacing w:line="355" w:lineRule="auto"/>
        <w:rPr>
          <w:sz w:val="31"/>
          <w:szCs w:val="31"/>
          <w:rFonts w:ascii="仿宋" w:hAnsi="仿宋" w:eastAsia="仿宋" w:cs="仿宋"/>
        </w:rPr>
        <w:sectPr>
          <w:footerReference r:id="rId10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9BDD6AE">
      <w:pPr>
        <w:pStyle w:val="2"/>
        <w:spacing w:line="328" w:lineRule="auto"/>
      </w:pPr>
    </w:p>
    <w:p w14:paraId="21964BE2">
      <w:pPr>
        <w:pStyle w:val="2"/>
        <w:spacing w:line="328" w:lineRule="auto"/>
      </w:pPr>
    </w:p>
    <w:p w14:paraId="5087030A">
      <w:pPr>
        <w:spacing w:before="189" w:line="186" w:lineRule="auto"/>
        <w:ind w:left="1142"/>
        <w:rPr>
          <w:sz w:val="44"/>
          <w:szCs w:val="44"/>
          <w:rFonts w:ascii="微软雅黑" w:hAnsi="微软雅黑" w:eastAsia="微软雅黑" w:cs="微软雅黑"/>
        </w:rPr>
      </w:pPr>
      <w:r>
        <w:rPr>
          <w:sz w:val="44"/>
          <w:szCs w:val="44"/>
          <w:rFonts w:ascii="微软雅黑" w:hAnsi="微软雅黑" w:eastAsia="微软雅黑" w:cs="微软雅黑"/>
        </w:rPr>
        <w:t>第二部分</w:t>
      </w:r>
      <w:r>
        <w:rPr>
          <w:spacing w:val="111"/>
          <w:sz w:val="44"/>
          <w:szCs w:val="44"/>
          <w:rFonts w:ascii="微软雅黑" w:hAnsi="微软雅黑" w:eastAsia="微软雅黑" w:cs="微软雅黑"/>
        </w:rPr>
        <w:t xml:space="preserve"> </w:t>
      </w:r>
      <w:r>
        <w:rPr>
          <w:sz w:val="43"/>
          <w:szCs w:val="43"/>
          <w:rFonts w:ascii="宋体" w:hAnsi="宋体" w:eastAsia="宋体" w:cs="宋体"/>
        </w:rPr>
        <w:t>2023</w:t>
      </w:r>
      <w:r>
        <w:rPr>
          <w:spacing w:val="-103"/>
          <w:sz w:val="43"/>
          <w:szCs w:val="43"/>
          <w:rFonts w:ascii="宋体" w:hAnsi="宋体" w:eastAsia="宋体" w:cs="宋体"/>
        </w:rPr>
        <w:t xml:space="preserve"> </w:t>
      </w:r>
      <w:r>
        <w:rPr>
          <w:sz w:val="44"/>
          <w:szCs w:val="44"/>
          <w:rFonts w:ascii="微软雅黑" w:hAnsi="微软雅黑" w:eastAsia="微软雅黑" w:cs="微软雅黑"/>
        </w:rPr>
        <w:t>年度部门决算表</w:t>
      </w:r>
    </w:p>
    <w:p w14:paraId="3E60C7A1">
      <w:pPr>
        <w:pStyle w:val="2"/>
        <w:spacing w:line="268" w:lineRule="auto"/>
      </w:pPr>
    </w:p>
    <w:p w14:paraId="713F1BF3">
      <w:pPr>
        <w:pStyle w:val="2"/>
        <w:spacing w:line="268" w:lineRule="auto"/>
      </w:pPr>
    </w:p>
    <w:p w14:paraId="33EAFEB3">
      <w:pPr>
        <w:pStyle w:val="2"/>
        <w:spacing w:line="268" w:lineRule="auto"/>
      </w:pPr>
    </w:p>
    <w:p w14:paraId="105746A9">
      <w:pPr>
        <w:spacing w:before="100" w:line="224" w:lineRule="auto"/>
        <w:ind w:left="672"/>
        <w:rPr>
          <w:sz w:val="31"/>
          <w:szCs w:val="31"/>
          <w:rFonts w:ascii="黑体" w:hAnsi="黑体" w:eastAsia="黑体" w:cs="黑体"/>
        </w:rPr>
      </w:pPr>
      <w:r>
        <w:rPr>
          <w:spacing w:val="7"/>
          <w:sz w:val="31"/>
          <w:szCs w:val="31"/>
          <w:rFonts w:ascii="黑体" w:hAnsi="黑体" w:eastAsia="黑体" w:cs="黑体"/>
        </w:rPr>
        <w:t>一、收入支出决算总表</w:t>
      </w:r>
    </w:p>
    <w:p w14:paraId="07BEE116">
      <w:pPr>
        <w:spacing w:before="101" w:line="5918" w:lineRule="exact"/>
        <w:ind w:firstLine="194"/>
        <w:rPr>
          <w:lang w:eastAsia="zh-CN"/>
          <w:rFonts w:eastAsia="宋体" w:hint="eastAsia"/>
        </w:rPr>
      </w:pPr>
      <w:r>
        <w:rPr>
          <w:lang w:eastAsia="zh-CN"/>
          <w:rFonts w:eastAsia="宋体" w:hint="eastAsia"/>
        </w:rPr>
        <w:drawing>
          <wp:inline distT="0" distB="0" distL="114300" distR="114300">
            <wp:extent cx="5285105" cy="2781935"/>
            <wp:effectExtent l="0" t="0" r="10795" b="18415"/>
            <wp:docPr id="1" name="图片 7" descr="1726120056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61200564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8C91">
      <w:pPr>
        <w:pStyle w:val="2"/>
        <w:spacing w:line="337" w:lineRule="auto"/>
      </w:pPr>
    </w:p>
    <w:p w14:paraId="666BD222">
      <w:pPr>
        <w:spacing w:line="224" w:lineRule="auto"/>
        <w:rPr>
          <w:sz w:val="31"/>
          <w:szCs w:val="31"/>
          <w:rFonts w:ascii="仿宋" w:hAnsi="仿宋" w:eastAsia="仿宋" w:cs="仿宋"/>
        </w:rPr>
        <w:sectPr>
          <w:footerReference r:id="rId12" w:type="default"/>
          <w:docGrid w:type="default" w:charSpace="0"/>
          <w:pgSz w:w="11907" w:h="16839"/>
          <w:pgMar w:top="1431" w:right="1785" w:bottom="1150" w:left="1785" w:header="0" w:footer="965" w:gutter="0"/>
          <w:cols w:space="720" w:num="1"/>
        </w:sectPr>
      </w:pPr>
    </w:p>
    <w:p w14:paraId="544008F8">
      <w:pPr>
        <w:pStyle w:val="2"/>
        <w:spacing w:line="339" w:lineRule="auto"/>
      </w:pPr>
    </w:p>
    <w:p w14:paraId="1F3E44D7">
      <w:pPr>
        <w:pStyle w:val="2"/>
        <w:spacing w:line="340" w:lineRule="auto"/>
      </w:pPr>
    </w:p>
    <w:p w14:paraId="7FE11104">
      <w:pPr>
        <w:spacing w:before="101" w:line="224" w:lineRule="auto"/>
        <w:ind w:left="672"/>
        <w:rPr>
          <w:sz w:val="31"/>
          <w:szCs w:val="31"/>
          <w:rFonts w:ascii="黑体" w:hAnsi="黑体" w:eastAsia="黑体" w:cs="黑体"/>
        </w:rPr>
      </w:pPr>
      <w:r>
        <w:rPr>
          <w:spacing w:val="7"/>
          <w:sz w:val="31"/>
          <w:szCs w:val="31"/>
          <w:rFonts w:ascii="黑体" w:hAnsi="黑体" w:eastAsia="黑体" w:cs="黑体"/>
        </w:rPr>
        <w:t>二、收入决算表</w:t>
      </w:r>
    </w:p>
    <w:p w14:paraId="0DC5F004">
      <w:pPr>
        <w:spacing w:before="209" w:line="5702" w:lineRule="exact"/>
        <w:ind w:firstLine="324"/>
        <w:rPr>
          <w:lang w:eastAsia="zh-CN"/>
          <w:rFonts w:eastAsia="宋体" w:hint="eastAsia"/>
        </w:rPr>
      </w:pPr>
      <w:r>
        <w:rPr>
          <w:lang w:eastAsia="zh-CN"/>
          <w:rFonts w:eastAsia="宋体" w:hint="eastAsia"/>
        </w:rPr>
        <w:drawing>
          <wp:inline distT="0" distB="0" distL="114300" distR="114300">
            <wp:extent cx="5288280" cy="2625725"/>
            <wp:effectExtent l="0" t="0" r="7620" b="3175"/>
            <wp:docPr id="2" name="图片 8" descr="172612008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61200826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E74CF">
      <w:pPr>
        <w:pStyle w:val="2"/>
        <w:spacing w:line="261" w:lineRule="auto"/>
      </w:pPr>
    </w:p>
    <w:p w14:paraId="413D8F0E">
      <w:pPr>
        <w:spacing w:line="356" w:lineRule="auto"/>
        <w:rPr>
          <w:sz w:val="31"/>
          <w:szCs w:val="31"/>
          <w:rFonts w:ascii="仿宋" w:hAnsi="仿宋" w:eastAsia="仿宋" w:cs="仿宋"/>
        </w:rPr>
        <w:sectPr>
          <w:footerReference r:id="rId14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FA2F2D8">
      <w:pPr>
        <w:pStyle w:val="2"/>
        <w:spacing w:line="339" w:lineRule="auto"/>
      </w:pPr>
    </w:p>
    <w:p w14:paraId="00ACADDC">
      <w:pPr>
        <w:pStyle w:val="2"/>
        <w:spacing w:line="340" w:lineRule="auto"/>
      </w:pPr>
    </w:p>
    <w:p w14:paraId="2989F87B">
      <w:pPr>
        <w:spacing w:before="101" w:line="224" w:lineRule="auto"/>
        <w:ind w:left="674"/>
        <w:rPr>
          <w:sz w:val="31"/>
          <w:szCs w:val="31"/>
          <w:rFonts w:ascii="黑体" w:hAnsi="黑体" w:eastAsia="黑体" w:cs="黑体"/>
        </w:rPr>
      </w:pPr>
      <w:r>
        <w:rPr>
          <w:spacing w:val="7"/>
          <w:sz w:val="31"/>
          <w:szCs w:val="31"/>
          <w:rFonts w:ascii="黑体" w:hAnsi="黑体" w:eastAsia="黑体" w:cs="黑体"/>
        </w:rPr>
        <w:t>三、支出决算表</w:t>
      </w:r>
    </w:p>
    <w:p w14:paraId="53E81A7B">
      <w:pPr>
        <w:spacing w:before="151" w:line="5818" w:lineRule="exact"/>
        <w:ind w:firstLine="240"/>
        <w:rPr>
          <w:lang w:eastAsia="zh-CN"/>
          <w:rFonts w:eastAsia="宋体" w:hint="eastAsia"/>
        </w:rPr>
      </w:pPr>
      <w:r>
        <w:rPr>
          <w:lang w:eastAsia="zh-CN"/>
          <w:rFonts w:eastAsia="宋体" w:hint="eastAsia"/>
        </w:rPr>
        <w:drawing>
          <wp:inline distT="0" distB="0" distL="114300" distR="114300">
            <wp:extent cx="5289550" cy="2740025"/>
            <wp:effectExtent l="0" t="0" r="6350" b="3175"/>
            <wp:docPr id="3" name="图片 9" descr="172612011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61201102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E466D">
      <w:pPr>
        <w:pStyle w:val="2"/>
        <w:spacing w:line="242" w:lineRule="auto"/>
      </w:pPr>
    </w:p>
    <w:p w14:paraId="3B276C4D">
      <w:pPr>
        <w:pStyle w:val="2"/>
        <w:spacing w:line="242" w:lineRule="auto"/>
      </w:pPr>
    </w:p>
    <w:p w14:paraId="664AB9B0">
      <w:pPr>
        <w:pStyle w:val="2"/>
        <w:spacing w:line="242" w:lineRule="auto"/>
      </w:pPr>
    </w:p>
    <w:p w14:paraId="04381774">
      <w:pPr>
        <w:spacing w:line="356" w:lineRule="auto"/>
        <w:rPr>
          <w:sz w:val="31"/>
          <w:lang w:eastAsia="zh-CN"/>
          <w:szCs w:val="31"/>
          <w:rFonts w:ascii="仿宋" w:hAnsi="仿宋" w:eastAsia="仿宋" w:cs="仿宋" w:hint="eastAsia"/>
        </w:rPr>
        <w:sectPr>
          <w:footerReference r:id="rId16" w:type="default"/>
          <w:docGrid w:type="default" w:charSpace="0"/>
          <w:pgSz w:w="11907" w:h="16839"/>
          <w:pgMar w:top="1431" w:right="1785" w:bottom="1150" w:left="1785" w:header="0" w:footer="965" w:gutter="0"/>
          <w:cols w:space="720" w:num="1"/>
        </w:sectPr>
      </w:pPr>
    </w:p>
    <w:p w14:paraId="250290FE">
      <w:pPr>
        <w:pStyle w:val="2"/>
        <w:spacing w:line="339" w:lineRule="auto"/>
      </w:pPr>
    </w:p>
    <w:p w14:paraId="4C208B2F">
      <w:pPr>
        <w:pStyle w:val="2"/>
        <w:spacing w:line="340" w:lineRule="auto"/>
      </w:pPr>
    </w:p>
    <w:p w14:paraId="1D6F9BBD">
      <w:pPr>
        <w:spacing w:before="101" w:line="224" w:lineRule="auto"/>
        <w:ind w:left="686"/>
        <w:rPr>
          <w:sz w:val="31"/>
          <w:szCs w:val="31"/>
          <w:rFonts w:ascii="黑体" w:hAnsi="黑体" w:eastAsia="黑体" w:cs="黑体"/>
        </w:rPr>
      </w:pPr>
      <w:r>
        <w:rPr>
          <w:spacing w:val="7"/>
          <w:sz w:val="31"/>
          <w:szCs w:val="31"/>
          <w:rFonts w:ascii="黑体" w:hAnsi="黑体" w:eastAsia="黑体" w:cs="黑体"/>
        </w:rPr>
        <w:t>四、财政拨款收入支出决算总表</w:t>
      </w:r>
    </w:p>
    <w:p w14:paraId="3D80A09B">
      <w:pPr>
        <w:pStyle w:val="2"/>
        <w:spacing w:line="245" w:lineRule="auto"/>
      </w:pPr>
    </w:p>
    <w:p w14:paraId="572C2A10">
      <w:pPr>
        <w:pStyle w:val="2"/>
        <w:spacing w:line="273" w:lineRule="auto"/>
      </w:pPr>
    </w:p>
    <w:p w14:paraId="3812ACA8">
      <w:pPr>
        <w:pStyle w:val="2"/>
        <w:spacing w:line="273" w:lineRule="auto"/>
      </w:pPr>
    </w:p>
    <w:p w14:paraId="5AF190D0">
      <w:pPr>
        <w:pStyle w:val="2"/>
        <w:spacing w:line="274" w:lineRule="auto"/>
      </w:pPr>
    </w:p>
    <w:p w14:paraId="2F571051">
      <w:pPr>
        <w:spacing w:line="224" w:lineRule="auto"/>
        <w:rPr>
          <w:sz w:val="31"/>
          <w:lang w:eastAsia="zh-CN"/>
          <w:szCs w:val="31"/>
          <w:rFonts w:ascii="仿宋" w:hAnsi="仿宋" w:eastAsia="仿宋" w:cs="仿宋" w:hint="eastAsia"/>
        </w:rPr>
        <w:sectPr>
          <w:footerReference r:id="rId17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sz w:val="31"/>
          <w:lang w:eastAsia="zh-CN"/>
          <w:szCs w:val="31"/>
          <w:rFonts w:ascii="仿宋" w:hAnsi="仿宋" w:eastAsia="仿宋" w:cs="仿宋" w:hint="eastAsia"/>
        </w:rPr>
        <w:drawing>
          <wp:inline distT="0" distB="0" distL="114300" distR="114300">
            <wp:extent cx="5290185" cy="2315210"/>
            <wp:effectExtent l="0" t="0" r="5715" b="8890"/>
            <wp:docPr id="4" name="图片 10" descr="172612014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261201431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AF926">
      <w:pPr>
        <w:pStyle w:val="2"/>
        <w:spacing w:line="339" w:lineRule="auto"/>
      </w:pPr>
    </w:p>
    <w:p w14:paraId="56F25956">
      <w:pPr>
        <w:pStyle w:val="2"/>
        <w:spacing w:line="339" w:lineRule="auto"/>
      </w:pPr>
    </w:p>
    <w:p w14:paraId="4E39D68F">
      <w:pPr>
        <w:numPr>
          <w:ilvl w:val="0"/>
          <w:numId w:val="1"/>
        </w:numPr>
        <w:spacing w:before="100" w:line="224" w:lineRule="auto"/>
        <w:ind w:left="676"/>
        <w:rPr>
          <w:spacing w:val="8"/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一般公共预算财政拨款支出决算表</w:t>
      </w:r>
    </w:p>
    <w:p w14:paraId="1B8A2323">
      <w:pPr>
        <w:kinsoku w:val="0"/>
        <w:autoSpaceDE w:val="0"/>
        <w:autoSpaceDN w:val="0"/>
        <w:adjustRightInd w:val="0"/>
        <w:snapToGrid w:val="0"/>
        <w:jc w:val="left"/>
        <w:numPr>
          <w:ilvl w:val="0"/>
          <w:numId w:val="0"/>
        </w:numPr>
        <w:spacing w:before="100" w:line="224" w:lineRule="auto"/>
        <w:rPr>
          <w:spacing w:val="8"/>
          <w:sz w:val="31"/>
          <w:lang w:eastAsia="zh-CN"/>
          <w:szCs w:val="31"/>
          <w:rFonts w:ascii="黑体" w:hAnsi="黑体" w:eastAsia="黑体" w:cs="黑体" w:hint="eastAsia"/>
        </w:rPr>
      </w:pPr>
    </w:p>
    <w:p w14:paraId="3A7F3674">
      <w:pPr>
        <w:kinsoku w:val="0"/>
        <w:autoSpaceDE w:val="0"/>
        <w:autoSpaceDN w:val="0"/>
        <w:adjustRightInd w:val="0"/>
        <w:snapToGrid w:val="0"/>
        <w:jc w:val="left"/>
        <w:numPr>
          <w:ilvl w:val="0"/>
          <w:numId w:val="0"/>
        </w:numPr>
        <w:spacing w:before="100" w:line="224" w:lineRule="auto"/>
        <w:rPr>
          <w:spacing w:val="8"/>
          <w:sz w:val="31"/>
          <w:lang w:eastAsia="zh-CN"/>
          <w:szCs w:val="31"/>
          <w:rFonts w:ascii="黑体" w:hAnsi="黑体" w:eastAsia="黑体" w:cs="黑体" w:hint="eastAsia"/>
        </w:rPr>
      </w:pPr>
    </w:p>
    <w:p w14:paraId="23693289">
      <w:pPr>
        <w:kinsoku w:val="0"/>
        <w:autoSpaceDE w:val="0"/>
        <w:autoSpaceDN w:val="0"/>
        <w:adjustRightInd w:val="0"/>
        <w:snapToGrid w:val="0"/>
        <w:jc w:val="left"/>
        <w:numPr>
          <w:ilvl w:val="0"/>
          <w:numId w:val="0"/>
        </w:numPr>
        <w:spacing w:before="100" w:line="224" w:lineRule="auto"/>
        <w:rPr>
          <w:spacing w:val="8"/>
          <w:sz w:val="31"/>
          <w:lang w:eastAsia="zh-CN"/>
          <w:szCs w:val="31"/>
          <w:rFonts w:ascii="黑体" w:hAnsi="黑体" w:eastAsia="黑体" w:cs="黑体" w:hint="eastAsia"/>
        </w:rPr>
      </w:pPr>
    </w:p>
    <w:p w14:paraId="060DA7BF">
      <w:pPr>
        <w:kinsoku w:val="0"/>
        <w:autoSpaceDE w:val="0"/>
        <w:autoSpaceDN w:val="0"/>
        <w:adjustRightInd w:val="0"/>
        <w:snapToGrid w:val="0"/>
        <w:jc w:val="left"/>
        <w:numPr>
          <w:ilvl w:val="0"/>
          <w:numId w:val="0"/>
        </w:numPr>
        <w:spacing w:before="100" w:line="224" w:lineRule="auto"/>
        <w:rPr>
          <w:spacing w:val="8"/>
          <w:sz w:val="31"/>
          <w:lang w:eastAsia="zh-CN"/>
          <w:szCs w:val="31"/>
          <w:rFonts w:ascii="黑体" w:hAnsi="黑体" w:eastAsia="黑体" w:cs="黑体" w:hint="eastAsia"/>
        </w:rPr>
      </w:pPr>
      <w:r>
        <w:rPr>
          <w:spacing w:val="8"/>
          <w:sz w:val="31"/>
          <w:lang w:eastAsia="zh-CN"/>
          <w:szCs w:val="31"/>
          <w:rFonts w:ascii="黑体" w:hAnsi="黑体" w:eastAsia="黑体" w:cs="黑体" w:hint="eastAsia"/>
        </w:rPr>
        <w:drawing>
          <wp:inline distT="0" distB="0" distL="114300" distR="114300">
            <wp:extent cx="5287645" cy="2692400"/>
            <wp:effectExtent l="0" t="0" r="8255" b="12700"/>
            <wp:docPr id="5" name="图片 11" descr="172612016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261201670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6E2DE">
      <w:pPr>
        <w:kinsoku w:val="0"/>
        <w:autoSpaceDE w:val="0"/>
        <w:autoSpaceDN w:val="0"/>
        <w:adjustRightInd w:val="0"/>
        <w:snapToGrid w:val="0"/>
        <w:jc w:val="left"/>
        <w:numPr>
          <w:ilvl w:val="0"/>
          <w:numId w:val="0"/>
        </w:numPr>
        <w:spacing w:before="100" w:line="224" w:lineRule="auto"/>
        <w:rPr>
          <w:spacing w:val="8"/>
          <w:sz w:val="31"/>
          <w:lang w:eastAsia="zh-CN"/>
          <w:szCs w:val="31"/>
          <w:rFonts w:ascii="黑体" w:hAnsi="黑体" w:eastAsia="黑体" w:cs="黑体" w:hint="eastAsia"/>
        </w:rPr>
      </w:pPr>
    </w:p>
    <w:p w14:paraId="5271037D">
      <w:pPr>
        <w:spacing w:before="229" w:line="4102" w:lineRule="exact"/>
        <w:rPr>
          <w:lang w:eastAsia="zh-CN"/>
          <w:rFonts w:eastAsia="宋体" w:hint="eastAsia"/>
        </w:rPr>
      </w:pPr>
    </w:p>
    <w:p w14:paraId="4BF4856F">
      <w:pPr>
        <w:pStyle w:val="2"/>
        <w:spacing w:line="268" w:lineRule="auto"/>
      </w:pPr>
    </w:p>
    <w:p w14:paraId="2CD1823E">
      <w:pPr>
        <w:pStyle w:val="2"/>
        <w:spacing w:line="268" w:lineRule="auto"/>
      </w:pPr>
    </w:p>
    <w:p w14:paraId="06C11BAF">
      <w:pPr>
        <w:pStyle w:val="2"/>
        <w:spacing w:line="268" w:lineRule="auto"/>
      </w:pPr>
    </w:p>
    <w:p w14:paraId="43101DD6">
      <w:pPr>
        <w:spacing w:line="361" w:lineRule="auto"/>
        <w:rPr>
          <w:sz w:val="31"/>
          <w:szCs w:val="31"/>
          <w:rFonts w:ascii="仿宋" w:hAnsi="仿宋" w:eastAsia="仿宋" w:cs="仿宋"/>
        </w:rPr>
        <w:sectPr>
          <w:footerReference r:id="rId20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1A36F56">
      <w:pPr>
        <w:pStyle w:val="2"/>
        <w:spacing w:line="339" w:lineRule="auto"/>
      </w:pPr>
    </w:p>
    <w:p w14:paraId="6F3BCDE8">
      <w:pPr>
        <w:pStyle w:val="2"/>
        <w:spacing w:line="339" w:lineRule="auto"/>
      </w:pPr>
    </w:p>
    <w:p w14:paraId="3708B961">
      <w:pPr>
        <w:numPr>
          <w:ilvl w:val="0"/>
          <w:numId w:val="1"/>
        </w:numPr>
        <w:spacing w:before="100" w:line="224" w:lineRule="auto"/>
        <w:ind w:firstLine="0" w:firstLineChars="0" w:left="676" w:leftChars="0"/>
        <w:rPr>
          <w:spacing w:val="8"/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一般公共预算财政拨款基本支出决算明细表</w:t>
      </w:r>
    </w:p>
    <w:p w14:paraId="6CE6E264">
      <w:pPr>
        <w:kinsoku w:val="0"/>
        <w:autoSpaceDE w:val="0"/>
        <w:autoSpaceDN w:val="0"/>
        <w:adjustRightInd w:val="0"/>
        <w:snapToGrid w:val="0"/>
        <w:jc w:val="left"/>
        <w:numPr>
          <w:ilvl w:val="0"/>
          <w:numId w:val="0"/>
        </w:numPr>
        <w:spacing w:before="100" w:line="224" w:lineRule="auto"/>
        <w:rPr>
          <w:spacing w:val="8"/>
          <w:sz w:val="31"/>
          <w:szCs w:val="31"/>
          <w:rFonts w:ascii="黑体" w:hAnsi="黑体" w:eastAsia="黑体" w:cs="黑体"/>
        </w:rPr>
      </w:pPr>
    </w:p>
    <w:p w14:paraId="3AD07DE0">
      <w:pPr>
        <w:kinsoku w:val="0"/>
        <w:autoSpaceDE w:val="0"/>
        <w:autoSpaceDN w:val="0"/>
        <w:adjustRightInd w:val="0"/>
        <w:snapToGrid w:val="0"/>
        <w:jc w:val="left"/>
        <w:numPr>
          <w:ilvl w:val="0"/>
          <w:numId w:val="0"/>
        </w:numPr>
        <w:spacing w:before="100" w:line="224" w:lineRule="auto"/>
        <w:rPr>
          <w:spacing w:val="8"/>
          <w:sz w:val="31"/>
          <w:szCs w:val="31"/>
          <w:rFonts w:ascii="黑体" w:hAnsi="黑体" w:eastAsia="黑体" w:cs="黑体"/>
        </w:rPr>
      </w:pPr>
    </w:p>
    <w:p w14:paraId="2DAF259E">
      <w:pPr>
        <w:kinsoku w:val="0"/>
        <w:autoSpaceDE w:val="0"/>
        <w:autoSpaceDN w:val="0"/>
        <w:adjustRightInd w:val="0"/>
        <w:snapToGrid w:val="0"/>
        <w:jc w:val="left"/>
        <w:numPr>
          <w:ilvl w:val="0"/>
          <w:numId w:val="0"/>
        </w:numPr>
        <w:spacing w:before="100" w:line="224" w:lineRule="auto"/>
        <w:rPr>
          <w:spacing w:val="8"/>
          <w:sz w:val="31"/>
          <w:szCs w:val="31"/>
          <w:rFonts w:ascii="黑体" w:hAnsi="黑体" w:eastAsia="黑体" w:cs="黑体"/>
        </w:rPr>
      </w:pPr>
    </w:p>
    <w:p w14:paraId="264AF5E7">
      <w:pPr>
        <w:spacing w:before="234" w:line="5964" w:lineRule="exact"/>
        <w:rPr>
          <w:lang w:eastAsia="zh-CN"/>
          <w:rFonts w:eastAsia="宋体" w:hint="eastAsia"/>
        </w:rPr>
      </w:pPr>
      <w:r>
        <w:rPr>
          <w:lang w:eastAsia="zh-CN"/>
          <w:rFonts w:eastAsia="宋体" w:hint="eastAsia"/>
        </w:rPr>
        <w:drawing>
          <wp:inline distT="0" distB="0" distL="114300" distR="114300">
            <wp:extent cx="5288280" cy="3111500"/>
            <wp:effectExtent l="0" t="0" r="7620" b="12700"/>
            <wp:docPr id="6" name="图片 12" descr="172612018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2612018797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C60E">
      <w:pPr>
        <w:pStyle w:val="2"/>
        <w:spacing w:line="270" w:lineRule="auto"/>
      </w:pPr>
    </w:p>
    <w:p w14:paraId="34BEF95E">
      <w:pPr>
        <w:pStyle w:val="2"/>
        <w:spacing w:line="270" w:lineRule="auto"/>
      </w:pPr>
    </w:p>
    <w:p w14:paraId="732F5620">
      <w:pPr>
        <w:pStyle w:val="2"/>
        <w:spacing w:line="270" w:lineRule="auto"/>
      </w:pPr>
    </w:p>
    <w:p w14:paraId="7F2E46F5">
      <w:pPr>
        <w:spacing w:line="361" w:lineRule="auto"/>
        <w:rPr>
          <w:sz w:val="31"/>
          <w:szCs w:val="31"/>
          <w:rFonts w:ascii="仿宋" w:hAnsi="仿宋" w:eastAsia="仿宋" w:cs="仿宋"/>
        </w:rPr>
        <w:sectPr>
          <w:footerReference r:id="rId22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55A84DF">
      <w:pPr>
        <w:pStyle w:val="2"/>
        <w:spacing w:line="339" w:lineRule="auto"/>
      </w:pPr>
    </w:p>
    <w:p w14:paraId="00574DC6">
      <w:pPr>
        <w:pStyle w:val="2"/>
        <w:spacing w:line="340" w:lineRule="auto"/>
      </w:pPr>
    </w:p>
    <w:p w14:paraId="67DA78E3">
      <w:pPr>
        <w:spacing w:before="101" w:line="224" w:lineRule="auto"/>
        <w:ind w:left="666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七、政府性基金预算财政拨款收入支出决算表</w:t>
      </w:r>
    </w:p>
    <w:p w14:paraId="6CE691F7">
      <w:pPr>
        <w:spacing w:before="235" w:line="4714" w:lineRule="exact"/>
        <w:ind w:firstLine="240"/>
        <w:rPr>
          <w:lang w:eastAsia="zh-CN"/>
          <w:rFonts w:eastAsia="宋体" w:hint="eastAsia"/>
        </w:rPr>
      </w:pPr>
      <w:r>
        <w:rPr>
          <w:lang w:eastAsia="zh-CN"/>
          <w:rFonts w:eastAsia="宋体" w:hint="eastAsia"/>
        </w:rPr>
        <w:drawing>
          <wp:inline distT="0" distB="0" distL="114300" distR="114300">
            <wp:extent cx="5290820" cy="2252980"/>
            <wp:effectExtent l="0" t="0" r="5080" b="13970"/>
            <wp:docPr id="7" name="图片 13" descr="17261202070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26120207072(1)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92C9">
      <w:pPr>
        <w:pStyle w:val="2"/>
        <w:spacing w:line="270" w:lineRule="auto"/>
      </w:pPr>
    </w:p>
    <w:p w14:paraId="0FC2482E">
      <w:pPr>
        <w:pStyle w:val="2"/>
        <w:spacing w:line="270" w:lineRule="auto"/>
      </w:pPr>
    </w:p>
    <w:p w14:paraId="16406267">
      <w:pPr>
        <w:pStyle w:val="2"/>
        <w:spacing w:line="271" w:lineRule="auto"/>
      </w:pPr>
    </w:p>
    <w:p w14:paraId="4387CC46">
      <w:pPr>
        <w:spacing w:before="101" w:line="364" w:lineRule="auto"/>
        <w:ind w:firstLine="641" w:left="33" w:right="14"/>
        <w:rPr>
          <w:color w:val="auto"/>
          <w:sz w:val="31"/>
          <w:szCs w:val="31"/>
          <w:rFonts w:ascii="仿宋" w:hAnsi="仿宋" w:eastAsia="仿宋" w:cs="仿宋"/>
        </w:rPr>
      </w:pPr>
      <w:r>
        <w:rPr>
          <w:color w:val="auto"/>
          <w:spacing w:val="7"/>
          <w:sz w:val="31"/>
          <w:szCs w:val="31"/>
          <w:rFonts w:ascii="仿宋" w:hAnsi="仿宋" w:eastAsia="仿宋" w:cs="仿宋"/>
        </w:rPr>
        <w:t>本单位没有政府性其基金预</w:t>
      </w:r>
      <w:r>
        <w:rPr>
          <w:color w:val="auto"/>
          <w:spacing w:val="6"/>
          <w:sz w:val="31"/>
          <w:szCs w:val="31"/>
          <w:rFonts w:ascii="仿宋" w:hAnsi="仿宋" w:eastAsia="仿宋" w:cs="仿宋"/>
        </w:rPr>
        <w:t>算财</w:t>
      </w:r>
      <w:r>
        <w:rPr>
          <w:color w:val="auto"/>
          <w:spacing w:val="4"/>
          <w:sz w:val="31"/>
          <w:szCs w:val="31"/>
          <w:rFonts w:ascii="仿宋" w:hAnsi="仿宋" w:eastAsia="仿宋" w:cs="仿宋"/>
        </w:rPr>
        <w:t>政拨款。</w:t>
      </w:r>
    </w:p>
    <w:p w14:paraId="29579168">
      <w:pPr>
        <w:spacing w:line="364" w:lineRule="auto"/>
        <w:rPr>
          <w:sz w:val="31"/>
          <w:szCs w:val="31"/>
          <w:rFonts w:ascii="仿宋" w:hAnsi="仿宋" w:eastAsia="仿宋" w:cs="仿宋"/>
        </w:rPr>
        <w:sectPr>
          <w:footerReference r:id="rId24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CED05DE">
      <w:pPr>
        <w:pStyle w:val="2"/>
        <w:spacing w:line="339" w:lineRule="auto"/>
      </w:pPr>
    </w:p>
    <w:p w14:paraId="217AD73A">
      <w:pPr>
        <w:pStyle w:val="2"/>
        <w:spacing w:line="340" w:lineRule="auto"/>
      </w:pPr>
    </w:p>
    <w:p w14:paraId="4A6EFF4F">
      <w:pPr>
        <w:spacing w:before="101" w:line="224" w:lineRule="auto"/>
        <w:ind w:left="667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八、国有资本经营预算财政拨款支出决算表</w:t>
      </w:r>
    </w:p>
    <w:p w14:paraId="673D6128">
      <w:pPr>
        <w:spacing w:before="182" w:line="4817" w:lineRule="exact"/>
        <w:ind w:firstLine="28"/>
        <w:rPr>
          <w:lang w:eastAsia="zh-CN"/>
          <w:rFonts w:eastAsia="宋体" w:hint="eastAsia"/>
        </w:rPr>
      </w:pPr>
      <w:r>
        <w:rPr>
          <w:lang w:eastAsia="zh-CN"/>
          <w:rFonts w:eastAsia="宋体" w:hint="eastAsia"/>
        </w:rPr>
        <w:drawing>
          <wp:inline distT="0" distB="0" distL="114300" distR="114300">
            <wp:extent cx="5289550" cy="2083435"/>
            <wp:effectExtent l="0" t="0" r="6350" b="12065"/>
            <wp:docPr id="8" name="图片 14" descr="1726120248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2612024834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7EE52">
      <w:pPr>
        <w:pStyle w:val="2"/>
        <w:spacing w:line="253" w:lineRule="auto"/>
      </w:pPr>
    </w:p>
    <w:p w14:paraId="5E9CDFEA">
      <w:pPr>
        <w:pStyle w:val="2"/>
        <w:spacing w:line="253" w:lineRule="auto"/>
      </w:pPr>
    </w:p>
    <w:p w14:paraId="4EFC6C51">
      <w:pPr>
        <w:pStyle w:val="2"/>
        <w:spacing w:line="253" w:lineRule="auto"/>
      </w:pPr>
    </w:p>
    <w:p w14:paraId="7F52C9E8">
      <w:pPr>
        <w:jc w:val="both"/>
        <w:spacing w:before="101" w:line="364" w:lineRule="auto"/>
        <w:ind w:firstLine="650" w:left="24" w:right="13"/>
        <w:rPr>
          <w:color w:val="auto"/>
          <w:sz w:val="31"/>
          <w:szCs w:val="31"/>
          <w:rFonts w:ascii="仿宋" w:hAnsi="仿宋" w:eastAsia="仿宋" w:cs="仿宋"/>
        </w:rPr>
      </w:pPr>
      <w:r>
        <w:rPr>
          <w:color w:val="auto"/>
          <w:spacing w:val="7"/>
          <w:sz w:val="31"/>
          <w:szCs w:val="31"/>
          <w:rFonts w:ascii="仿宋" w:hAnsi="仿宋" w:eastAsia="仿宋" w:cs="仿宋"/>
        </w:rPr>
        <w:t>本单位没有国有资本经营预</w:t>
      </w:r>
      <w:r>
        <w:rPr>
          <w:color w:val="auto"/>
          <w:sz w:val="31"/>
          <w:szCs w:val="31"/>
          <w:rFonts w:ascii="仿宋" w:hAnsi="仿宋" w:eastAsia="仿宋" w:cs="仿宋"/>
        </w:rPr>
        <w:t>算财政拨款。</w:t>
      </w:r>
    </w:p>
    <w:p w14:paraId="473C42F5">
      <w:pPr>
        <w:spacing w:line="364" w:lineRule="auto"/>
        <w:rPr>
          <w:sz w:val="31"/>
          <w:szCs w:val="31"/>
          <w:rFonts w:ascii="仿宋" w:hAnsi="仿宋" w:eastAsia="仿宋" w:cs="仿宋"/>
        </w:rPr>
        <w:sectPr>
          <w:footerReference r:id="rId26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86115E7">
      <w:pPr>
        <w:pStyle w:val="2"/>
        <w:spacing w:line="339" w:lineRule="auto"/>
      </w:pPr>
    </w:p>
    <w:p w14:paraId="367DD629">
      <w:pPr>
        <w:pStyle w:val="2"/>
        <w:spacing w:line="340" w:lineRule="auto"/>
      </w:pPr>
    </w:p>
    <w:p w14:paraId="6E5A2781">
      <w:pPr>
        <w:spacing w:before="101" w:line="224" w:lineRule="auto"/>
        <w:ind w:left="675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九、财政拨款“三公”经费支出决算表</w:t>
      </w:r>
    </w:p>
    <w:p w14:paraId="580B3AAC">
      <w:pPr>
        <w:spacing w:before="96" w:line="5302" w:lineRule="exact"/>
        <w:ind w:firstLine="237"/>
        <w:rPr>
          <w:lang w:eastAsia="zh-CN"/>
          <w:rFonts w:eastAsia="宋体" w:hint="eastAsia"/>
        </w:rPr>
      </w:pPr>
      <w:r>
        <w:rPr>
          <w:lang w:eastAsia="zh-CN"/>
          <w:rFonts w:eastAsia="宋体" w:hint="eastAsia"/>
        </w:rPr>
        <w:drawing>
          <wp:inline distT="0" distB="0" distL="114300" distR="114300">
            <wp:extent cx="5292090" cy="1881505"/>
            <wp:effectExtent l="0" t="0" r="3810" b="4445"/>
            <wp:docPr id="9" name="图片 15" descr="172612030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2612030198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085E3">
      <w:pPr>
        <w:jc w:val="both"/>
        <w:spacing w:before="154" w:line="362" w:lineRule="auto"/>
        <w:ind w:firstLine="643" w:left="32" w:right="12"/>
        <w:rPr>
          <w:color w:val="auto"/>
          <w:sz w:val="31"/>
          <w:szCs w:val="31"/>
          <w:rFonts w:ascii="仿宋" w:hAnsi="仿宋" w:eastAsia="仿宋" w:cs="仿宋"/>
        </w:rPr>
      </w:pPr>
      <w:r>
        <w:rPr>
          <w:color w:val="auto"/>
          <w:spacing w:val="5"/>
          <w:sz w:val="31"/>
          <w:szCs w:val="31"/>
          <w:rFonts w:ascii="仿宋" w:hAnsi="仿宋" w:eastAsia="仿宋" w:cs="仿宋"/>
        </w:rPr>
        <w:t>本单位没有财政拨款</w:t>
      </w:r>
      <w:r>
        <w:rPr>
          <w:color w:val="auto"/>
          <w:spacing w:val="-93"/>
          <w:sz w:val="31"/>
          <w:szCs w:val="31"/>
          <w:rFonts w:ascii="仿宋" w:hAnsi="仿宋" w:eastAsia="仿宋" w:cs="仿宋"/>
        </w:rPr>
        <w:t xml:space="preserve"> </w:t>
      </w:r>
      <w:r>
        <w:rPr>
          <w:color w:val="auto"/>
          <w:spacing w:val="5"/>
          <w:sz w:val="31"/>
          <w:szCs w:val="31"/>
          <w:rFonts w:ascii="仿宋" w:hAnsi="仿宋" w:eastAsia="仿宋" w:cs="仿宋"/>
        </w:rPr>
        <w:t>“</w:t>
      </w:r>
      <w:r>
        <w:rPr>
          <w:color w:val="auto"/>
          <w:spacing w:val="-119"/>
          <w:sz w:val="31"/>
          <w:szCs w:val="31"/>
          <w:rFonts w:ascii="仿宋" w:hAnsi="仿宋" w:eastAsia="仿宋" w:cs="仿宋"/>
        </w:rPr>
        <w:t xml:space="preserve"> </w:t>
      </w:r>
      <w:r>
        <w:rPr>
          <w:color w:val="auto"/>
          <w:spacing w:val="5"/>
          <w:sz w:val="31"/>
          <w:szCs w:val="31"/>
          <w:rFonts w:ascii="仿宋" w:hAnsi="仿宋" w:eastAsia="仿宋" w:cs="仿宋"/>
        </w:rPr>
        <w:t>三公”经费</w:t>
      </w:r>
      <w:r>
        <w:rPr>
          <w:color w:val="auto"/>
          <w:sz w:val="31"/>
          <w:szCs w:val="31"/>
          <w:rFonts w:ascii="仿宋" w:hAnsi="仿宋" w:eastAsia="仿宋" w:cs="仿宋"/>
        </w:rPr>
        <w:t xml:space="preserve"> </w:t>
      </w:r>
      <w:r>
        <w:rPr>
          <w:color w:val="auto"/>
          <w:spacing w:val="44"/>
          <w:sz w:val="31"/>
          <w:szCs w:val="31"/>
          <w:rFonts w:ascii="仿宋" w:hAnsi="仿宋" w:eastAsia="仿宋" w:cs="仿宋"/>
        </w:rPr>
        <w:t>支出。</w:t>
      </w:r>
    </w:p>
    <w:p w14:paraId="5E84E04B">
      <w:pPr>
        <w:spacing w:line="362" w:lineRule="auto"/>
        <w:rPr>
          <w:sz w:val="31"/>
          <w:szCs w:val="31"/>
          <w:rFonts w:ascii="仿宋" w:hAnsi="仿宋" w:eastAsia="仿宋" w:cs="仿宋"/>
        </w:rPr>
        <w:sectPr>
          <w:footerReference r:id="rId28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1242994">
      <w:pPr>
        <w:pStyle w:val="2"/>
        <w:spacing w:line="339" w:lineRule="auto"/>
      </w:pPr>
    </w:p>
    <w:p w14:paraId="4D68175F">
      <w:pPr>
        <w:pStyle w:val="2"/>
        <w:spacing w:line="339" w:lineRule="auto"/>
      </w:pPr>
    </w:p>
    <w:p w14:paraId="10CC90C9">
      <w:pPr>
        <w:numPr>
          <w:ilvl w:val="0"/>
          <w:numId w:val="2"/>
        </w:numPr>
        <w:spacing w:before="100" w:line="224" w:lineRule="auto"/>
        <w:ind w:left="30"/>
        <w:rPr>
          <w:spacing w:val="8"/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部门预算项目支出绩效自评表</w:t>
      </w:r>
    </w:p>
    <w:p w14:paraId="46ABD07A">
      <w:pPr>
        <w:kinsoku w:val="0"/>
        <w:autoSpaceDE w:val="0"/>
        <w:autoSpaceDN w:val="0"/>
        <w:adjustRightInd w:val="0"/>
        <w:snapToGrid w:val="0"/>
        <w:jc w:val="left"/>
        <w:numPr>
          <w:ilvl w:val="0"/>
          <w:numId w:val="0"/>
        </w:numPr>
        <w:spacing w:before="100" w:line="224" w:lineRule="auto"/>
        <w:rPr>
          <w:spacing w:val="8"/>
          <w:sz w:val="31"/>
          <w:lang w:eastAsia="zh-CN"/>
          <w:szCs w:val="31"/>
          <w:rFonts w:ascii="黑体" w:hAnsi="黑体" w:eastAsia="黑体" w:cs="黑体" w:hint="eastAsia"/>
        </w:rPr>
      </w:pPr>
    </w:p>
    <w:p w14:paraId="026022B8">
      <w:pPr>
        <w:kinsoku w:val="0"/>
        <w:autoSpaceDE w:val="0"/>
        <w:autoSpaceDN w:val="0"/>
        <w:adjustRightInd w:val="0"/>
        <w:snapToGrid w:val="0"/>
        <w:jc w:val="left"/>
        <w:numPr>
          <w:ilvl w:val="0"/>
          <w:numId w:val="0"/>
        </w:numPr>
        <w:spacing w:before="100" w:line="224" w:lineRule="auto"/>
        <w:ind w:firstLine="1344" w:firstLineChars="400"/>
        <w:rPr>
          <w:spacing w:val="8"/>
          <w:sz w:val="31"/>
          <w:lang w:val="en-US" w:eastAsia="zh-CN"/>
          <w:szCs w:val="31"/>
          <w:rFonts w:ascii="黑体" w:hAnsi="黑体" w:eastAsia="黑体" w:cs="黑体" w:hint="eastAsia"/>
        </w:rPr>
        <w:sectPr>
          <w:footerReference r:id="rId29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  <w:bookmarkStart w:id="0" w:name="_GoBack"/>
      <w:bookmarkEnd w:id="0"/>
      <w:r>
        <w:rPr>
          <w:b w:val="0"/>
          <w:spacing w:val="8"/>
          <w:sz w:val="32"/>
          <w:lang w:val="en-US" w:eastAsia="zh-CN"/>
          <w:bCs w:val="0"/>
          <w:szCs w:val="32"/>
          <w:rFonts w:ascii="仿宋" w:hAnsi="仿宋" w:eastAsia="仿宋" w:cs="仿宋" w:hint="eastAsia"/>
        </w:rPr>
        <w:t>本单位无项目支出</w:t>
      </w:r>
    </w:p>
    <w:p w14:paraId="6CBEC05D">
      <w:pPr>
        <w:outlineLvl w:val="0"/>
        <w:spacing w:before="225" w:line="443" w:lineRule="exact"/>
        <w:ind w:left="482"/>
        <w:rPr>
          <w:sz w:val="43"/>
          <w:szCs w:val="43"/>
          <w:rFonts w:ascii="微软雅黑" w:hAnsi="微软雅黑" w:eastAsia="微软雅黑" w:cs="微软雅黑"/>
        </w:rPr>
      </w:pPr>
      <w:r>
        <w:rPr>
          <w:spacing w:val="5"/>
          <w:position w:val="-2"/>
          <w:sz w:val="43"/>
          <w:szCs w:val="43"/>
          <w:rFonts w:ascii="微软雅黑" w:hAnsi="微软雅黑" w:eastAsia="微软雅黑" w:cs="微软雅黑"/>
        </w:rPr>
        <w:t>第三部分</w:t>
      </w:r>
      <w:r>
        <w:rPr>
          <w:spacing w:val="103"/>
          <w:position w:val="-2"/>
          <w:sz w:val="43"/>
          <w:szCs w:val="43"/>
          <w:rFonts w:ascii="微软雅黑" w:hAnsi="微软雅黑" w:eastAsia="微软雅黑" w:cs="微软雅黑"/>
        </w:rPr>
        <w:t xml:space="preserve"> </w:t>
      </w:r>
      <w:r>
        <w:rPr>
          <w:spacing w:val="5"/>
          <w:position w:val="-2"/>
          <w:sz w:val="43"/>
          <w:szCs w:val="43"/>
          <w:rFonts w:ascii="微软雅黑" w:hAnsi="微软雅黑" w:eastAsia="微软雅黑" w:cs="微软雅黑"/>
        </w:rPr>
        <w:t>2023年度部门决算情况说明</w:t>
      </w:r>
    </w:p>
    <w:p w14:paraId="170B6C6C">
      <w:pPr>
        <w:pStyle w:val="2"/>
        <w:spacing w:line="314" w:lineRule="auto"/>
      </w:pPr>
    </w:p>
    <w:p w14:paraId="38840655">
      <w:pPr>
        <w:pStyle w:val="2"/>
        <w:spacing w:line="314" w:lineRule="auto"/>
      </w:pPr>
    </w:p>
    <w:p w14:paraId="0841B76A">
      <w:pPr>
        <w:pStyle w:val="2"/>
        <w:spacing w:line="315" w:lineRule="auto"/>
      </w:pPr>
    </w:p>
    <w:p w14:paraId="5F947897">
      <w:pPr>
        <w:spacing w:before="101" w:line="224" w:lineRule="auto"/>
        <w:ind w:left="672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一、收入支出决算总体情况说明</w:t>
      </w:r>
    </w:p>
    <w:p w14:paraId="1E563E22">
      <w:pPr>
        <w:spacing w:before="248" w:line="362" w:lineRule="auto"/>
        <w:ind w:firstLine="634" w:left="36" w:right="113"/>
        <w:rPr>
          <w:sz w:val="31"/>
          <w:lang w:val="en-US" w:eastAsia="zh-CN"/>
          <w:szCs w:val="31"/>
          <w:rFonts w:ascii="仿宋" w:hAnsi="仿宋" w:eastAsia="仿宋" w:cs="仿宋" w:hint="default"/>
        </w:rPr>
      </w:pPr>
      <w:r>
        <w:rPr>
          <w:spacing w:val="4"/>
          <w:sz w:val="31"/>
          <w:szCs w:val="31"/>
          <w:rFonts w:ascii="宋体" w:hAnsi="宋体" w:eastAsia="宋体" w:cs="宋体"/>
        </w:rPr>
        <w:t>2023</w:t>
      </w:r>
      <w:r>
        <w:rPr>
          <w:spacing w:val="-21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年度收、支总计均为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4"/>
          <w:sz w:val="31"/>
          <w:szCs w:val="31"/>
          <w:rFonts w:ascii="仿宋" w:hAnsi="仿宋" w:eastAsia="仿宋" w:cs="仿宋"/>
        </w:rPr>
        <w:t>万元。与</w:t>
      </w:r>
      <w:r>
        <w:rPr>
          <w:spacing w:val="-32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宋体" w:hAnsi="宋体" w:eastAsia="宋体" w:cs="宋体"/>
        </w:rPr>
        <w:t>2022</w:t>
      </w:r>
      <w:r>
        <w:rPr>
          <w:spacing w:val="-35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年度相比，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收、支总计各增加</w:t>
      </w:r>
      <w:r>
        <w:rPr>
          <w:spacing w:val="32"/>
          <w:sz w:val="31"/>
          <w:lang w:val="en-US" w:eastAsia="zh-CN"/>
          <w:szCs w:val="31"/>
          <w:rFonts w:ascii="仿宋" w:hAnsi="仿宋" w:eastAsia="仿宋" w:cs="仿宋" w:hint="eastAsia"/>
        </w:rPr>
        <w:t>113.05</w:t>
      </w:r>
      <w:r>
        <w:rPr>
          <w:spacing w:val="4"/>
          <w:sz w:val="31"/>
          <w:szCs w:val="31"/>
          <w:rFonts w:ascii="仿宋" w:hAnsi="仿宋" w:eastAsia="仿宋" w:cs="仿宋"/>
        </w:rPr>
        <w:t>万元，增长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141.34</w:t>
      </w:r>
      <w:r>
        <w:rPr>
          <w:spacing w:val="4"/>
          <w:sz w:val="31"/>
          <w:szCs w:val="31"/>
          <w:rFonts w:ascii="宋体" w:hAnsi="宋体" w:eastAsia="宋体" w:cs="宋体"/>
        </w:rPr>
        <w:t>%</w:t>
      </w:r>
      <w:r>
        <w:rPr>
          <w:spacing w:val="4"/>
          <w:sz w:val="31"/>
          <w:szCs w:val="31"/>
          <w:rFonts w:ascii="仿宋" w:hAnsi="仿宋" w:eastAsia="仿宋" w:cs="仿宋"/>
        </w:rPr>
        <w:t>。主</w:t>
      </w:r>
      <w:r>
        <w:rPr>
          <w:spacing w:val="-10"/>
          <w:sz w:val="31"/>
          <w:szCs w:val="31"/>
          <w:rFonts w:ascii="仿宋" w:hAnsi="仿宋" w:eastAsia="仿宋" w:cs="仿宋"/>
        </w:rPr>
        <w:t>要原因：</w:t>
      </w:r>
      <w:r>
        <w:rPr>
          <w:spacing w:val="-68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10"/>
          <w:sz w:val="31"/>
          <w:lang w:val="en-US" w:eastAsia="zh-CN"/>
          <w:szCs w:val="31"/>
          <w:rFonts w:ascii="仿宋" w:hAnsi="仿宋" w:eastAsia="仿宋" w:cs="仿宋" w:hint="eastAsia"/>
        </w:rPr>
        <w:t>本年度职工工资项目支出增加。</w:t>
      </w:r>
    </w:p>
    <w:p w14:paraId="6742D610">
      <w:pPr>
        <w:pStyle w:val="2"/>
        <w:spacing w:line="260" w:lineRule="auto"/>
      </w:pPr>
    </w:p>
    <w:p w14:paraId="4E6465C9">
      <w:pPr>
        <w:spacing w:before="50" w:line="224" w:lineRule="auto"/>
        <w:ind w:left="672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二、收入决算情况说明</w:t>
      </w:r>
    </w:p>
    <w:p w14:paraId="07554E58">
      <w:pPr>
        <w:spacing w:before="253" w:line="368" w:lineRule="auto"/>
        <w:ind w:firstLine="644" w:left="23"/>
        <w:rPr>
          <w:sz w:val="31"/>
          <w:szCs w:val="31"/>
          <w:rFonts w:ascii="仿宋" w:hAnsi="仿宋" w:eastAsia="仿宋" w:cs="仿宋"/>
        </w:rPr>
      </w:pPr>
      <w:r>
        <w:rPr>
          <w:spacing w:val="4"/>
          <w:sz w:val="31"/>
          <w:szCs w:val="31"/>
          <w:rFonts w:ascii="仿宋" w:hAnsi="仿宋" w:eastAsia="仿宋" w:cs="仿宋"/>
        </w:rPr>
        <w:t>本年收入合计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4"/>
          <w:sz w:val="31"/>
          <w:szCs w:val="31"/>
          <w:rFonts w:ascii="仿宋" w:hAnsi="仿宋" w:eastAsia="仿宋" w:cs="仿宋"/>
        </w:rPr>
        <w:t>万元，其中：财政拨款收入</w:t>
      </w:r>
      <w:r>
        <w:rPr>
          <w:spacing w:val="24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4"/>
          <w:sz w:val="31"/>
          <w:szCs w:val="31"/>
          <w:rFonts w:ascii="仿宋" w:hAnsi="仿宋" w:eastAsia="仿宋" w:cs="仿宋"/>
        </w:rPr>
        <w:t>万元，</w:t>
      </w:r>
      <w:r>
        <w:rPr>
          <w:spacing w:val="-86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比</w:t>
      </w:r>
      <w:r>
        <w:rPr>
          <w:spacing w:val="6"/>
          <w:sz w:val="31"/>
          <w:szCs w:val="31"/>
          <w:rFonts w:ascii="仿宋" w:hAnsi="仿宋" w:eastAsia="仿宋" w:cs="仿宋"/>
        </w:rPr>
        <w:t>上年增加</w:t>
      </w:r>
      <w:r>
        <w:rPr>
          <w:spacing w:val="6"/>
          <w:sz w:val="31"/>
          <w:lang w:val="en-US" w:eastAsia="zh-CN"/>
          <w:szCs w:val="31"/>
          <w:rFonts w:ascii="仿宋" w:hAnsi="仿宋" w:eastAsia="仿宋" w:cs="仿宋" w:hint="eastAsia"/>
        </w:rPr>
        <w:t>113.05</w:t>
      </w:r>
      <w:r>
        <w:rPr>
          <w:spacing w:val="6"/>
          <w:sz w:val="31"/>
          <w:szCs w:val="31"/>
          <w:rFonts w:ascii="仿宋" w:hAnsi="仿宋" w:eastAsia="仿宋" w:cs="仿宋"/>
        </w:rPr>
        <w:t>万元，增长</w:t>
      </w:r>
      <w:r>
        <w:rPr>
          <w:spacing w:val="6"/>
          <w:sz w:val="31"/>
          <w:lang w:val="en-US" w:eastAsia="zh-CN"/>
          <w:szCs w:val="31"/>
          <w:rFonts w:ascii="仿宋" w:hAnsi="仿宋" w:eastAsia="仿宋" w:cs="仿宋" w:hint="eastAsia"/>
        </w:rPr>
        <w:t>141.34</w:t>
      </w:r>
      <w:r>
        <w:rPr>
          <w:spacing w:val="6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6"/>
          <w:sz w:val="31"/>
          <w:szCs w:val="31"/>
          <w:rFonts w:ascii="宋体" w:hAnsi="宋体" w:eastAsia="宋体" w:cs="宋体"/>
        </w:rPr>
        <w:t>%</w:t>
      </w:r>
      <w:r>
        <w:rPr>
          <w:spacing w:val="6"/>
          <w:sz w:val="31"/>
          <w:szCs w:val="31"/>
          <w:rFonts w:ascii="仿宋" w:hAnsi="仿宋" w:eastAsia="仿宋" w:cs="仿宋"/>
        </w:rPr>
        <w:t>，主要是</w:t>
      </w:r>
      <w:r>
        <w:rPr>
          <w:spacing w:val="-94"/>
          <w:sz w:val="31"/>
          <w:lang w:val="en-US" w:eastAsia="zh-CN"/>
          <w:szCs w:val="31"/>
          <w:rFonts w:ascii="仿宋" w:hAnsi="仿宋" w:eastAsia="仿宋" w:cs="仿宋" w:hint="eastAsia"/>
        </w:rPr>
        <w:t>本年度项目支出增加</w:t>
      </w:r>
      <w:r>
        <w:rPr>
          <w:spacing w:val="6"/>
          <w:sz w:val="31"/>
          <w:szCs w:val="31"/>
          <w:rFonts w:ascii="仿宋" w:hAnsi="仿宋" w:eastAsia="仿宋" w:cs="仿宋"/>
        </w:rPr>
        <w:t>；上</w:t>
      </w:r>
      <w:r>
        <w:rPr>
          <w:spacing w:val="-15"/>
          <w:sz w:val="31"/>
          <w:szCs w:val="31"/>
          <w:rFonts w:ascii="仿宋" w:hAnsi="仿宋" w:eastAsia="仿宋" w:cs="仿宋"/>
        </w:rPr>
        <w:t>级补助收入</w:t>
      </w:r>
      <w:r>
        <w:rPr>
          <w:spacing w:val="44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15"/>
          <w:sz w:val="31"/>
          <w:szCs w:val="31"/>
          <w:rFonts w:ascii="仿宋" w:hAnsi="仿宋" w:eastAsia="仿宋" w:cs="仿宋"/>
        </w:rPr>
        <w:t>万元，比上年增加（减少）</w:t>
      </w:r>
      <w:r>
        <w:rPr>
          <w:spacing w:val="-15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15"/>
          <w:sz w:val="31"/>
          <w:szCs w:val="31"/>
          <w:rFonts w:ascii="仿宋" w:hAnsi="仿宋" w:eastAsia="仿宋" w:cs="仿宋"/>
        </w:rPr>
        <w:t>万元，增长（下降）</w:t>
      </w:r>
      <w:r>
        <w:rPr>
          <w:spacing w:val="-15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77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15"/>
          <w:sz w:val="31"/>
          <w:szCs w:val="31"/>
          <w:rFonts w:ascii="宋体" w:hAnsi="宋体" w:eastAsia="宋体" w:cs="宋体"/>
        </w:rPr>
        <w:t>%</w:t>
      </w:r>
      <w:r>
        <w:rPr>
          <w:spacing w:val="-15"/>
          <w:sz w:val="31"/>
          <w:szCs w:val="31"/>
          <w:rFonts w:ascii="仿宋" w:hAnsi="仿宋" w:eastAsia="仿宋" w:cs="仿宋"/>
        </w:rPr>
        <w:t>，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主要是</w:t>
      </w:r>
      <w:r>
        <w:rPr>
          <w:spacing w:val="-102"/>
          <w:sz w:val="31"/>
          <w:lang w:val="en-US" w:eastAsia="zh-CN"/>
          <w:szCs w:val="31"/>
          <w:rFonts w:ascii="仿宋" w:hAnsi="仿宋" w:eastAsia="仿宋" w:cs="仿宋" w:hint="eastAsia"/>
        </w:rPr>
        <w:t>本年度无上级补助收入</w:t>
      </w:r>
      <w:r>
        <w:rPr>
          <w:spacing w:val="4"/>
          <w:sz w:val="31"/>
          <w:szCs w:val="31"/>
          <w:rFonts w:ascii="仿宋" w:hAnsi="仿宋" w:eastAsia="仿宋" w:cs="仿宋"/>
        </w:rPr>
        <w:t>；事业收入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4"/>
          <w:sz w:val="31"/>
          <w:szCs w:val="31"/>
          <w:rFonts w:ascii="仿宋" w:hAnsi="仿宋" w:eastAsia="仿宋" w:cs="仿宋"/>
        </w:rPr>
        <w:t>万元，</w:t>
      </w:r>
      <w:r>
        <w:rPr>
          <w:spacing w:val="-83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比上年增加（减</w:t>
      </w:r>
      <w:r>
        <w:rPr>
          <w:spacing w:val="3"/>
          <w:sz w:val="31"/>
          <w:szCs w:val="31"/>
          <w:rFonts w:ascii="仿宋" w:hAnsi="仿宋" w:eastAsia="仿宋" w:cs="仿宋"/>
        </w:rPr>
        <w:t>少）</w:t>
      </w:r>
      <w:r>
        <w:rPr>
          <w:spacing w:val="3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3"/>
          <w:sz w:val="31"/>
          <w:szCs w:val="31"/>
          <w:rFonts w:ascii="仿宋" w:hAnsi="仿宋" w:eastAsia="仿宋" w:cs="仿宋"/>
        </w:rPr>
        <w:t>万元，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增长（下降）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4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宋体" w:hAnsi="宋体" w:eastAsia="宋体" w:cs="宋体"/>
        </w:rPr>
        <w:t>%</w:t>
      </w:r>
      <w:r>
        <w:rPr>
          <w:spacing w:val="4"/>
          <w:sz w:val="31"/>
          <w:szCs w:val="31"/>
          <w:rFonts w:ascii="仿宋" w:hAnsi="仿宋" w:eastAsia="仿宋" w:cs="仿宋"/>
        </w:rPr>
        <w:t>，主要是</w:t>
      </w:r>
      <w:r>
        <w:rPr>
          <w:spacing w:val="-100"/>
          <w:sz w:val="31"/>
          <w:lang w:val="en-US" w:eastAsia="zh-CN"/>
          <w:szCs w:val="31"/>
          <w:rFonts w:ascii="仿宋" w:hAnsi="仿宋" w:eastAsia="仿宋" w:cs="仿宋" w:hint="eastAsia"/>
        </w:rPr>
        <w:t>本年度无事业收入</w:t>
      </w:r>
      <w:r>
        <w:rPr>
          <w:spacing w:val="4"/>
          <w:sz w:val="31"/>
          <w:szCs w:val="31"/>
          <w:rFonts w:ascii="仿宋" w:hAnsi="仿宋" w:eastAsia="仿宋" w:cs="仿宋"/>
        </w:rPr>
        <w:t>；经营收入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4"/>
          <w:sz w:val="31"/>
          <w:szCs w:val="31"/>
          <w:rFonts w:ascii="仿宋" w:hAnsi="仿宋" w:eastAsia="仿宋" w:cs="仿宋"/>
        </w:rPr>
        <w:t>万元，</w:t>
      </w:r>
      <w:r>
        <w:rPr>
          <w:spacing w:val="-82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比</w:t>
      </w:r>
      <w:r>
        <w:rPr>
          <w:spacing w:val="3"/>
          <w:sz w:val="31"/>
          <w:szCs w:val="31"/>
          <w:rFonts w:ascii="仿宋" w:hAnsi="仿宋" w:eastAsia="仿宋" w:cs="仿宋"/>
        </w:rPr>
        <w:t>上年增</w:t>
      </w:r>
      <w:r>
        <w:rPr>
          <w:spacing w:val="7"/>
          <w:sz w:val="31"/>
          <w:szCs w:val="31"/>
          <w:rFonts w:ascii="仿宋" w:hAnsi="仿宋" w:eastAsia="仿宋" w:cs="仿宋"/>
        </w:rPr>
        <w:t>加（减少）</w:t>
      </w:r>
      <w:r>
        <w:rPr>
          <w:spacing w:val="7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7"/>
          <w:sz w:val="31"/>
          <w:szCs w:val="31"/>
          <w:rFonts w:ascii="仿宋" w:hAnsi="仿宋" w:eastAsia="仿宋" w:cs="仿宋"/>
        </w:rPr>
        <w:t>万元，增长（下降）</w:t>
      </w:r>
      <w:r>
        <w:rPr>
          <w:spacing w:val="7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7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7"/>
          <w:sz w:val="31"/>
          <w:szCs w:val="31"/>
          <w:rFonts w:ascii="宋体" w:hAnsi="宋体" w:eastAsia="宋体" w:cs="宋体"/>
        </w:rPr>
        <w:t>%</w:t>
      </w:r>
      <w:r>
        <w:rPr>
          <w:spacing w:val="7"/>
          <w:sz w:val="31"/>
          <w:szCs w:val="31"/>
          <w:rFonts w:ascii="仿宋" w:hAnsi="仿宋" w:eastAsia="仿宋" w:cs="仿宋"/>
        </w:rPr>
        <w:t>，主要是</w:t>
      </w:r>
      <w:r>
        <w:rPr>
          <w:spacing w:val="-100"/>
          <w:sz w:val="31"/>
          <w:lang w:val="en-US" w:eastAsia="zh-CN"/>
          <w:szCs w:val="31"/>
          <w:rFonts w:ascii="仿宋" w:hAnsi="仿宋" w:eastAsia="仿宋" w:cs="仿宋" w:hint="eastAsia"/>
        </w:rPr>
        <w:t>本年度无经营收入</w:t>
      </w:r>
      <w:r>
        <w:rPr>
          <w:spacing w:val="6"/>
          <w:sz w:val="31"/>
          <w:szCs w:val="31"/>
          <w:rFonts w:ascii="仿宋" w:hAnsi="仿宋" w:eastAsia="仿宋" w:cs="仿宋"/>
        </w:rPr>
        <w:t>；附属单位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9"/>
          <w:sz w:val="31"/>
          <w:szCs w:val="31"/>
          <w:rFonts w:ascii="仿宋" w:hAnsi="仿宋" w:eastAsia="仿宋" w:cs="仿宋"/>
        </w:rPr>
        <w:t>上缴收入</w:t>
      </w:r>
      <w:r>
        <w:rPr>
          <w:spacing w:val="-9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9"/>
          <w:sz w:val="31"/>
          <w:szCs w:val="31"/>
          <w:rFonts w:ascii="仿宋" w:hAnsi="仿宋" w:eastAsia="仿宋" w:cs="仿宋"/>
        </w:rPr>
        <w:t>万元，比上年增加（减少）万元，增长（下降）</w:t>
      </w:r>
      <w:r>
        <w:rPr>
          <w:spacing w:val="-37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9"/>
          <w:sz w:val="31"/>
          <w:szCs w:val="31"/>
          <w:rFonts w:ascii="宋体" w:hAnsi="宋体" w:eastAsia="宋体" w:cs="宋体"/>
        </w:rPr>
        <w:t>%</w:t>
      </w:r>
      <w:r>
        <w:rPr>
          <w:spacing w:val="-9"/>
          <w:sz w:val="31"/>
          <w:szCs w:val="31"/>
          <w:rFonts w:ascii="仿宋" w:hAnsi="仿宋" w:eastAsia="仿宋" w:cs="仿宋"/>
        </w:rPr>
        <w:t>，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主要是</w:t>
      </w:r>
      <w:r>
        <w:rPr>
          <w:spacing w:val="-102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 xml:space="preserve">0万元；其他收入 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4"/>
          <w:sz w:val="31"/>
          <w:szCs w:val="31"/>
          <w:rFonts w:ascii="仿宋" w:hAnsi="仿宋" w:eastAsia="仿宋" w:cs="仿宋"/>
        </w:rPr>
        <w:t>万元，</w:t>
      </w:r>
      <w:r>
        <w:rPr>
          <w:spacing w:val="-83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比上年增加（减</w:t>
      </w:r>
      <w:r>
        <w:rPr>
          <w:spacing w:val="3"/>
          <w:sz w:val="31"/>
          <w:szCs w:val="31"/>
          <w:rFonts w:ascii="仿宋" w:hAnsi="仿宋" w:eastAsia="仿宋" w:cs="仿宋"/>
        </w:rPr>
        <w:t>少）</w:t>
      </w:r>
      <w:r>
        <w:rPr>
          <w:spacing w:val="3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3"/>
          <w:sz w:val="31"/>
          <w:szCs w:val="31"/>
          <w:rFonts w:ascii="仿宋" w:hAnsi="仿宋" w:eastAsia="仿宋" w:cs="仿宋"/>
        </w:rPr>
        <w:t>万元，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增长（下降）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4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宋体" w:hAnsi="宋体" w:eastAsia="宋体" w:cs="宋体"/>
        </w:rPr>
        <w:t>%</w:t>
      </w:r>
      <w:r>
        <w:rPr>
          <w:spacing w:val="4"/>
          <w:sz w:val="31"/>
          <w:szCs w:val="31"/>
          <w:rFonts w:ascii="仿宋" w:hAnsi="仿宋" w:eastAsia="仿宋" w:cs="仿宋"/>
        </w:rPr>
        <w:t>，主要是</w:t>
      </w:r>
      <w:r>
        <w:rPr>
          <w:spacing w:val="-95"/>
          <w:sz w:val="31"/>
          <w:lang w:val="en-US" w:eastAsia="zh-CN"/>
          <w:szCs w:val="31"/>
          <w:rFonts w:ascii="仿宋" w:hAnsi="仿宋" w:eastAsia="仿宋" w:cs="仿宋" w:hint="eastAsia"/>
        </w:rPr>
        <w:t>无附属单位</w:t>
      </w:r>
      <w:r>
        <w:rPr>
          <w:spacing w:val="4"/>
          <w:sz w:val="31"/>
          <w:szCs w:val="31"/>
          <w:rFonts w:ascii="仿宋" w:hAnsi="仿宋" w:eastAsia="仿宋" w:cs="仿宋"/>
        </w:rPr>
        <w:t>。</w:t>
      </w:r>
    </w:p>
    <w:p w14:paraId="5DB97B0E">
      <w:pPr>
        <w:spacing w:before="158" w:line="224" w:lineRule="auto"/>
        <w:ind w:left="674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三、支出决算情况说明</w:t>
      </w:r>
    </w:p>
    <w:p w14:paraId="5F0EA98D">
      <w:pPr>
        <w:spacing w:before="251" w:line="368" w:lineRule="auto"/>
        <w:ind w:firstLine="645" w:left="21"/>
        <w:rPr>
          <w:sz w:val="31"/>
          <w:szCs w:val="31"/>
          <w:rFonts w:ascii="仿宋" w:hAnsi="仿宋" w:eastAsia="仿宋" w:cs="仿宋"/>
        </w:rPr>
      </w:pPr>
      <w:r>
        <w:rPr>
          <w:spacing w:val="4"/>
          <w:sz w:val="31"/>
          <w:szCs w:val="31"/>
          <w:rFonts w:ascii="仿宋" w:hAnsi="仿宋" w:eastAsia="仿宋" w:cs="仿宋"/>
        </w:rPr>
        <w:t>本年支出合计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4"/>
          <w:sz w:val="31"/>
          <w:szCs w:val="31"/>
          <w:rFonts w:ascii="仿宋" w:hAnsi="仿宋" w:eastAsia="仿宋" w:cs="仿宋"/>
        </w:rPr>
        <w:t>万元，其中：基本支出</w:t>
      </w:r>
      <w:r>
        <w:rPr>
          <w:spacing w:val="24"/>
          <w:sz w:val="31"/>
          <w:lang w:val="en-US" w:eastAsia="zh-CN"/>
          <w:szCs w:val="31"/>
          <w:rFonts w:ascii="仿宋" w:hAnsi="仿宋" w:eastAsia="仿宋" w:cs="仿宋" w:hint="eastAsia"/>
        </w:rPr>
        <w:t>54.01</w:t>
      </w:r>
      <w:r>
        <w:rPr>
          <w:spacing w:val="4"/>
          <w:sz w:val="31"/>
          <w:szCs w:val="31"/>
          <w:rFonts w:ascii="仿宋" w:hAnsi="仿宋" w:eastAsia="仿宋" w:cs="仿宋"/>
        </w:rPr>
        <w:t>万元，</w:t>
      </w:r>
      <w:r>
        <w:rPr>
          <w:spacing w:val="-86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比上年</w:t>
      </w:r>
      <w:r>
        <w:rPr>
          <w:spacing w:val="7"/>
          <w:sz w:val="31"/>
          <w:szCs w:val="31"/>
          <w:rFonts w:ascii="仿宋" w:hAnsi="仿宋" w:eastAsia="仿宋" w:cs="仿宋"/>
        </w:rPr>
        <w:t>减少</w:t>
      </w:r>
      <w:r>
        <w:rPr>
          <w:spacing w:val="7"/>
          <w:sz w:val="31"/>
          <w:lang w:val="en-US" w:eastAsia="zh-CN"/>
          <w:szCs w:val="31"/>
          <w:rFonts w:ascii="仿宋" w:hAnsi="仿宋" w:eastAsia="仿宋" w:cs="仿宋" w:hint="eastAsia"/>
        </w:rPr>
        <w:t>25.98</w:t>
      </w:r>
      <w:r>
        <w:rPr>
          <w:spacing w:val="7"/>
          <w:sz w:val="31"/>
          <w:szCs w:val="31"/>
          <w:rFonts w:ascii="仿宋" w:hAnsi="仿宋" w:eastAsia="仿宋" w:cs="仿宋"/>
        </w:rPr>
        <w:t>万元，下降</w:t>
      </w:r>
      <w:r>
        <w:rPr>
          <w:spacing w:val="7"/>
          <w:sz w:val="31"/>
          <w:lang w:val="en-US" w:eastAsia="zh-CN"/>
          <w:szCs w:val="31"/>
          <w:rFonts w:ascii="仿宋" w:hAnsi="仿宋" w:eastAsia="仿宋" w:cs="仿宋" w:hint="eastAsia"/>
        </w:rPr>
        <w:t>32.48</w:t>
      </w:r>
      <w:r>
        <w:rPr>
          <w:spacing w:val="7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7"/>
          <w:sz w:val="31"/>
          <w:szCs w:val="31"/>
          <w:rFonts w:ascii="宋体" w:hAnsi="宋体" w:eastAsia="宋体" w:cs="宋体"/>
        </w:rPr>
        <w:t>%</w:t>
      </w:r>
      <w:r>
        <w:rPr>
          <w:spacing w:val="7"/>
          <w:sz w:val="31"/>
          <w:szCs w:val="31"/>
          <w:rFonts w:ascii="仿宋" w:hAnsi="仿宋" w:eastAsia="仿宋" w:cs="仿宋"/>
        </w:rPr>
        <w:t>，主要是</w:t>
      </w:r>
      <w:r>
        <w:rPr>
          <w:spacing w:val="-100"/>
          <w:sz w:val="31"/>
          <w:lang w:val="en-US" w:eastAsia="zh-CN"/>
          <w:szCs w:val="31"/>
          <w:rFonts w:ascii="仿宋" w:hAnsi="仿宋" w:eastAsia="仿宋" w:cs="仿宋" w:hint="eastAsia"/>
        </w:rPr>
        <w:t>本年度支出在项目列支</w:t>
      </w:r>
      <w:r>
        <w:rPr>
          <w:spacing w:val="7"/>
          <w:sz w:val="31"/>
          <w:szCs w:val="31"/>
          <w:rFonts w:ascii="仿宋" w:hAnsi="仿宋" w:eastAsia="仿宋" w:cs="仿宋"/>
        </w:rPr>
        <w:t>；</w:t>
      </w:r>
      <w:r>
        <w:rPr>
          <w:spacing w:val="6"/>
          <w:sz w:val="31"/>
          <w:szCs w:val="31"/>
          <w:rFonts w:ascii="仿宋" w:hAnsi="仿宋" w:eastAsia="仿宋" w:cs="仿宋"/>
        </w:rPr>
        <w:t>项目支</w:t>
      </w:r>
      <w:r>
        <w:rPr>
          <w:spacing w:val="3"/>
          <w:sz w:val="31"/>
          <w:szCs w:val="31"/>
          <w:rFonts w:ascii="仿宋" w:hAnsi="仿宋" w:eastAsia="仿宋" w:cs="仿宋"/>
        </w:rPr>
        <w:t>出</w:t>
      </w:r>
      <w:r>
        <w:rPr>
          <w:spacing w:val="47"/>
          <w:sz w:val="31"/>
          <w:lang w:val="en-US" w:eastAsia="zh-CN"/>
          <w:szCs w:val="31"/>
          <w:rFonts w:ascii="仿宋" w:hAnsi="仿宋" w:eastAsia="仿宋" w:cs="仿宋" w:hint="eastAsia"/>
        </w:rPr>
        <w:t>139.03</w:t>
      </w:r>
      <w:r>
        <w:rPr>
          <w:spacing w:val="3"/>
          <w:sz w:val="31"/>
          <w:szCs w:val="31"/>
          <w:rFonts w:ascii="仿宋" w:hAnsi="仿宋" w:eastAsia="仿宋" w:cs="仿宋"/>
        </w:rPr>
        <w:t>万元，</w:t>
      </w:r>
      <w:r>
        <w:rPr>
          <w:spacing w:val="-78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3"/>
          <w:sz w:val="31"/>
          <w:szCs w:val="31"/>
          <w:rFonts w:ascii="仿宋" w:hAnsi="仿宋" w:eastAsia="仿宋" w:cs="仿宋"/>
        </w:rPr>
        <w:t>比上年增加</w:t>
      </w:r>
      <w:r>
        <w:rPr>
          <w:spacing w:val="3"/>
          <w:sz w:val="31"/>
          <w:lang w:val="en-US" w:eastAsia="zh-CN"/>
          <w:szCs w:val="31"/>
          <w:rFonts w:ascii="仿宋" w:hAnsi="仿宋" w:eastAsia="仿宋" w:cs="仿宋" w:hint="eastAsia"/>
        </w:rPr>
        <w:t>139.03</w:t>
      </w:r>
      <w:r>
        <w:rPr>
          <w:spacing w:val="3"/>
          <w:sz w:val="31"/>
          <w:szCs w:val="31"/>
          <w:rFonts w:ascii="仿宋" w:hAnsi="仿宋" w:eastAsia="仿宋" w:cs="仿宋"/>
        </w:rPr>
        <w:t>万元，增长</w:t>
      </w:r>
      <w:r>
        <w:rPr>
          <w:spacing w:val="3"/>
          <w:sz w:val="31"/>
          <w:lang w:val="en-US" w:eastAsia="zh-CN"/>
          <w:szCs w:val="31"/>
          <w:rFonts w:ascii="仿宋" w:hAnsi="仿宋" w:eastAsia="仿宋" w:cs="仿宋" w:hint="eastAsia"/>
        </w:rPr>
        <w:t>100</w:t>
      </w:r>
      <w:r>
        <w:rPr>
          <w:spacing w:val="3"/>
          <w:sz w:val="31"/>
          <w:szCs w:val="31"/>
          <w:rFonts w:ascii="宋体" w:hAnsi="宋体" w:eastAsia="宋体" w:cs="宋体"/>
        </w:rPr>
        <w:t>%</w:t>
      </w:r>
      <w:r>
        <w:rPr>
          <w:spacing w:val="3"/>
          <w:sz w:val="31"/>
          <w:szCs w:val="31"/>
          <w:rFonts w:ascii="仿宋" w:hAnsi="仿宋" w:eastAsia="仿宋" w:cs="仿宋"/>
        </w:rPr>
        <w:t>，主</w:t>
      </w:r>
      <w:r>
        <w:rPr>
          <w:spacing w:val="-2"/>
          <w:sz w:val="31"/>
          <w:szCs w:val="31"/>
          <w:rFonts w:ascii="仿宋" w:hAnsi="仿宋" w:eastAsia="仿宋" w:cs="仿宋"/>
        </w:rPr>
        <w:t>要是</w:t>
      </w:r>
      <w:r>
        <w:rPr>
          <w:spacing w:val="-2"/>
          <w:sz w:val="31"/>
          <w:lang w:val="en-US" w:eastAsia="zh-CN"/>
          <w:szCs w:val="31"/>
          <w:rFonts w:ascii="仿宋" w:hAnsi="仿宋" w:eastAsia="仿宋" w:cs="仿宋" w:hint="eastAsia"/>
        </w:rPr>
        <w:t>本年度增加项目支出</w:t>
      </w:r>
      <w:r>
        <w:rPr>
          <w:spacing w:val="-2"/>
          <w:sz w:val="31"/>
          <w:szCs w:val="31"/>
          <w:rFonts w:ascii="仿宋" w:hAnsi="仿宋" w:eastAsia="仿宋" w:cs="仿宋"/>
        </w:rPr>
        <w:t>；上缴上级支出</w:t>
      </w:r>
      <w:r>
        <w:rPr>
          <w:spacing w:val="-2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2"/>
          <w:sz w:val="31"/>
          <w:szCs w:val="31"/>
          <w:rFonts w:ascii="仿宋" w:hAnsi="仿宋" w:eastAsia="仿宋" w:cs="仿宋"/>
        </w:rPr>
        <w:t>万元，比上年增加（减少）</w:t>
      </w:r>
      <w:r>
        <w:rPr>
          <w:spacing w:val="-2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2"/>
          <w:sz w:val="31"/>
          <w:szCs w:val="31"/>
          <w:rFonts w:ascii="仿宋" w:hAnsi="仿宋" w:eastAsia="仿宋" w:cs="仿宋"/>
        </w:rPr>
        <w:t>万元，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"/>
          <w:sz w:val="31"/>
          <w:szCs w:val="31"/>
          <w:rFonts w:ascii="仿宋" w:hAnsi="仿宋" w:eastAsia="仿宋" w:cs="仿宋"/>
        </w:rPr>
        <w:t>增长（</w:t>
      </w:r>
      <w:r>
        <w:rPr>
          <w:spacing w:val="-78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"/>
          <w:sz w:val="31"/>
          <w:szCs w:val="31"/>
          <w:rFonts w:ascii="仿宋" w:hAnsi="仿宋" w:eastAsia="仿宋" w:cs="仿宋"/>
        </w:rPr>
        <w:t>下降）</w:t>
      </w:r>
      <w:r>
        <w:rPr>
          <w:spacing w:val="2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52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"/>
          <w:sz w:val="31"/>
          <w:szCs w:val="31"/>
          <w:rFonts w:ascii="宋体" w:hAnsi="宋体" w:eastAsia="宋体" w:cs="宋体"/>
        </w:rPr>
        <w:t>%</w:t>
      </w:r>
      <w:r>
        <w:rPr>
          <w:spacing w:val="2"/>
          <w:sz w:val="31"/>
          <w:szCs w:val="31"/>
          <w:rFonts w:ascii="仿宋" w:hAnsi="仿宋" w:eastAsia="仿宋" w:cs="仿宋"/>
        </w:rPr>
        <w:t>，主要是</w:t>
      </w:r>
      <w:r>
        <w:rPr>
          <w:spacing w:val="-98"/>
          <w:sz w:val="31"/>
          <w:lang w:val="en-US" w:eastAsia="zh-CN"/>
          <w:szCs w:val="31"/>
          <w:rFonts w:ascii="仿宋" w:hAnsi="仿宋" w:eastAsia="仿宋" w:cs="仿宋" w:hint="eastAsia"/>
        </w:rPr>
        <w:t>无上缴上级支出</w:t>
      </w:r>
      <w:r>
        <w:rPr>
          <w:spacing w:val="-118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"/>
          <w:sz w:val="31"/>
          <w:szCs w:val="31"/>
          <w:rFonts w:ascii="仿宋" w:hAnsi="仿宋" w:eastAsia="仿宋" w:cs="仿宋"/>
        </w:rPr>
        <w:t>；经营支出</w:t>
      </w:r>
      <w:r>
        <w:rPr>
          <w:spacing w:val="46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2"/>
          <w:sz w:val="31"/>
          <w:szCs w:val="31"/>
          <w:rFonts w:ascii="仿宋" w:hAnsi="仿宋" w:eastAsia="仿宋" w:cs="仿宋"/>
        </w:rPr>
        <w:t>万元，</w:t>
      </w:r>
      <w:r>
        <w:rPr>
          <w:spacing w:val="-77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1"/>
          <w:sz w:val="31"/>
          <w:szCs w:val="31"/>
          <w:rFonts w:ascii="仿宋" w:hAnsi="仿宋" w:eastAsia="仿宋" w:cs="仿宋"/>
        </w:rPr>
        <w:t>比上年增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7"/>
          <w:sz w:val="31"/>
          <w:szCs w:val="31"/>
          <w:rFonts w:ascii="仿宋" w:hAnsi="仿宋" w:eastAsia="仿宋" w:cs="仿宋"/>
        </w:rPr>
        <w:t>加（减少）</w:t>
      </w:r>
      <w:r>
        <w:rPr>
          <w:spacing w:val="7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7"/>
          <w:sz w:val="31"/>
          <w:szCs w:val="31"/>
          <w:rFonts w:ascii="仿宋" w:hAnsi="仿宋" w:eastAsia="仿宋" w:cs="仿宋"/>
        </w:rPr>
        <w:t>万元，增长（下降）</w:t>
      </w:r>
      <w:r>
        <w:rPr>
          <w:spacing w:val="7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7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7"/>
          <w:sz w:val="31"/>
          <w:szCs w:val="31"/>
          <w:rFonts w:ascii="宋体" w:hAnsi="宋体" w:eastAsia="宋体" w:cs="宋体"/>
        </w:rPr>
        <w:t>%</w:t>
      </w:r>
      <w:r>
        <w:rPr>
          <w:spacing w:val="7"/>
          <w:sz w:val="31"/>
          <w:szCs w:val="31"/>
          <w:rFonts w:ascii="仿宋" w:hAnsi="仿宋" w:eastAsia="仿宋" w:cs="仿宋"/>
        </w:rPr>
        <w:t>，主要是</w:t>
      </w:r>
      <w:r>
        <w:rPr>
          <w:spacing w:val="7"/>
          <w:sz w:val="31"/>
          <w:lang w:val="en-US" w:eastAsia="zh-CN"/>
          <w:szCs w:val="31"/>
          <w:rFonts w:ascii="仿宋" w:hAnsi="仿宋" w:eastAsia="仿宋" w:cs="仿宋" w:hint="eastAsia"/>
        </w:rPr>
        <w:t>本年度无经营支出</w:t>
      </w:r>
      <w:r>
        <w:rPr>
          <w:spacing w:val="6"/>
          <w:sz w:val="31"/>
          <w:szCs w:val="31"/>
          <w:rFonts w:ascii="仿宋" w:hAnsi="仿宋" w:eastAsia="仿宋" w:cs="仿宋"/>
        </w:rPr>
        <w:t>；对附属单</w:t>
      </w:r>
      <w:r>
        <w:rPr>
          <w:spacing w:val="-15"/>
          <w:sz w:val="31"/>
          <w:szCs w:val="31"/>
          <w:rFonts w:ascii="仿宋" w:hAnsi="仿宋" w:eastAsia="仿宋" w:cs="仿宋"/>
        </w:rPr>
        <w:t>位补助支出</w:t>
      </w:r>
      <w:r>
        <w:rPr>
          <w:spacing w:val="-15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15"/>
          <w:sz w:val="31"/>
          <w:szCs w:val="31"/>
          <w:rFonts w:ascii="仿宋" w:hAnsi="仿宋" w:eastAsia="仿宋" w:cs="仿宋"/>
        </w:rPr>
        <w:t>万元，比上年增加（减少）</w:t>
      </w:r>
      <w:r>
        <w:rPr>
          <w:spacing w:val="-15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15"/>
          <w:sz w:val="31"/>
          <w:szCs w:val="31"/>
          <w:rFonts w:ascii="仿宋" w:hAnsi="仿宋" w:eastAsia="仿宋" w:cs="仿宋"/>
        </w:rPr>
        <w:t>万元，增长（下降）</w:t>
      </w:r>
      <w:r>
        <w:rPr>
          <w:spacing w:val="-15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77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15"/>
          <w:sz w:val="31"/>
          <w:szCs w:val="31"/>
          <w:rFonts w:ascii="宋体" w:hAnsi="宋体" w:eastAsia="宋体" w:cs="宋体"/>
        </w:rPr>
        <w:t>%</w:t>
      </w:r>
      <w:r>
        <w:rPr>
          <w:spacing w:val="-15"/>
          <w:sz w:val="31"/>
          <w:szCs w:val="31"/>
          <w:rFonts w:ascii="仿宋" w:hAnsi="仿宋" w:eastAsia="仿宋" w:cs="仿宋"/>
        </w:rPr>
        <w:t>，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2"/>
          <w:sz w:val="31"/>
          <w:szCs w:val="31"/>
          <w:rFonts w:ascii="仿宋" w:hAnsi="仿宋" w:eastAsia="仿宋" w:cs="仿宋"/>
        </w:rPr>
        <w:t>主要是</w:t>
      </w:r>
      <w:r>
        <w:rPr>
          <w:spacing w:val="-101"/>
          <w:sz w:val="31"/>
          <w:lang w:val="en-US" w:eastAsia="zh-CN"/>
          <w:szCs w:val="31"/>
          <w:rFonts w:ascii="仿宋" w:hAnsi="仿宋" w:eastAsia="仿宋" w:cs="仿宋" w:hint="eastAsia"/>
        </w:rPr>
        <w:t>本年度无附属单位补助支出</w:t>
      </w:r>
      <w:r>
        <w:rPr>
          <w:spacing w:val="-2"/>
          <w:sz w:val="31"/>
          <w:szCs w:val="31"/>
          <w:rFonts w:ascii="仿宋" w:hAnsi="仿宋" w:eastAsia="仿宋" w:cs="仿宋"/>
        </w:rPr>
        <w:t>。</w:t>
      </w:r>
    </w:p>
    <w:p w14:paraId="3C9E1E73">
      <w:pPr>
        <w:pStyle w:val="2"/>
        <w:spacing w:line="285" w:lineRule="auto"/>
      </w:pPr>
    </w:p>
    <w:p w14:paraId="07E7BD68">
      <w:pPr>
        <w:pStyle w:val="2"/>
        <w:spacing w:line="285" w:lineRule="auto"/>
      </w:pPr>
    </w:p>
    <w:p w14:paraId="53D22F35">
      <w:pPr>
        <w:spacing w:before="101" w:line="224" w:lineRule="auto"/>
        <w:ind w:left="686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四、财政拨款收入支出决算总体情况说明</w:t>
      </w:r>
    </w:p>
    <w:p w14:paraId="502ABA7A">
      <w:pPr>
        <w:spacing w:before="248" w:line="362" w:lineRule="auto"/>
        <w:ind w:firstLine="648" w:left="23" w:right="86"/>
        <w:rPr>
          <w:sz w:val="31"/>
          <w:lang w:val="en-US" w:eastAsia="zh-CN"/>
          <w:szCs w:val="31"/>
          <w:rFonts w:ascii="仿宋" w:hAnsi="仿宋" w:eastAsia="宋体" w:cs="仿宋" w:hint="default"/>
        </w:rPr>
      </w:pPr>
      <w:r>
        <w:rPr>
          <w:spacing w:val="6"/>
          <w:sz w:val="31"/>
          <w:szCs w:val="31"/>
          <w:rFonts w:ascii="宋体" w:hAnsi="宋体" w:eastAsia="宋体" w:cs="宋体"/>
        </w:rPr>
        <w:t>2023</w:t>
      </w:r>
      <w:r>
        <w:rPr>
          <w:spacing w:val="-37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6"/>
          <w:sz w:val="31"/>
          <w:szCs w:val="31"/>
          <w:rFonts w:ascii="仿宋" w:hAnsi="仿宋" w:eastAsia="仿宋" w:cs="仿宋"/>
        </w:rPr>
        <w:t>年度财政拨款收、支总计均为</w:t>
      </w:r>
      <w:r>
        <w:rPr>
          <w:spacing w:val="6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5"/>
          <w:sz w:val="31"/>
          <w:szCs w:val="31"/>
          <w:rFonts w:ascii="仿宋" w:hAnsi="仿宋" w:eastAsia="仿宋" w:cs="仿宋"/>
        </w:rPr>
        <w:t>万元，与</w:t>
      </w:r>
      <w:r>
        <w:rPr>
          <w:spacing w:val="-33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5"/>
          <w:sz w:val="31"/>
          <w:szCs w:val="31"/>
          <w:rFonts w:ascii="宋体" w:hAnsi="宋体" w:eastAsia="宋体" w:cs="宋体"/>
        </w:rPr>
        <w:t>2022</w:t>
      </w:r>
      <w:r>
        <w:rPr>
          <w:spacing w:val="-37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5"/>
          <w:sz w:val="31"/>
          <w:szCs w:val="31"/>
          <w:rFonts w:ascii="仿宋" w:hAnsi="仿宋" w:eastAsia="仿宋" w:cs="仿宋"/>
        </w:rPr>
        <w:t>年</w:t>
      </w:r>
      <w:r>
        <w:rPr>
          <w:spacing w:val="-9"/>
          <w:sz w:val="31"/>
          <w:szCs w:val="31"/>
          <w:rFonts w:ascii="仿宋" w:hAnsi="仿宋" w:eastAsia="仿宋" w:cs="仿宋"/>
        </w:rPr>
        <w:t>相比，财政拨款收、支总计各增加</w:t>
      </w:r>
      <w:r>
        <w:rPr>
          <w:spacing w:val="-9"/>
          <w:sz w:val="31"/>
          <w:lang w:val="en-US" w:eastAsia="zh-CN"/>
          <w:szCs w:val="31"/>
          <w:rFonts w:ascii="仿宋" w:hAnsi="仿宋" w:eastAsia="仿宋" w:cs="仿宋" w:hint="eastAsia"/>
        </w:rPr>
        <w:t>113.05</w:t>
      </w:r>
      <w:r>
        <w:rPr>
          <w:spacing w:val="-9"/>
          <w:sz w:val="31"/>
          <w:szCs w:val="31"/>
          <w:rFonts w:ascii="仿宋" w:hAnsi="仿宋" w:eastAsia="仿宋" w:cs="仿宋"/>
        </w:rPr>
        <w:t>万元，增长</w:t>
      </w:r>
      <w:r>
        <w:rPr>
          <w:spacing w:val="-9"/>
          <w:sz w:val="31"/>
          <w:lang w:val="en-US" w:eastAsia="zh-CN"/>
          <w:szCs w:val="31"/>
          <w:rFonts w:ascii="仿宋" w:hAnsi="仿宋" w:eastAsia="仿宋" w:cs="仿宋" w:hint="eastAsia"/>
        </w:rPr>
        <w:t>141.31</w:t>
      </w:r>
      <w:r>
        <w:rPr>
          <w:spacing w:val="-1"/>
          <w:sz w:val="31"/>
          <w:szCs w:val="31"/>
          <w:rFonts w:ascii="宋体" w:hAnsi="宋体" w:eastAsia="宋体" w:cs="宋体"/>
        </w:rPr>
        <w:t>%</w:t>
      </w:r>
      <w:r>
        <w:rPr>
          <w:spacing w:val="-1"/>
          <w:sz w:val="31"/>
          <w:szCs w:val="31"/>
          <w:rFonts w:ascii="仿宋" w:hAnsi="仿宋" w:eastAsia="仿宋" w:cs="仿宋"/>
        </w:rPr>
        <w:t>。主要原因</w:t>
      </w:r>
      <w:r>
        <w:rPr>
          <w:spacing w:val="-83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1"/>
          <w:sz w:val="31"/>
          <w:szCs w:val="31"/>
          <w:rFonts w:ascii="宋体" w:hAnsi="宋体" w:eastAsia="宋体" w:cs="宋体"/>
        </w:rPr>
        <w:t>:</w:t>
      </w:r>
      <w:r>
        <w:rPr>
          <w:spacing w:val="-104"/>
          <w:sz w:val="31"/>
          <w:lang w:val="en-US" w:eastAsia="zh-CN"/>
          <w:szCs w:val="31"/>
          <w:rFonts w:ascii="仿宋" w:hAnsi="仿宋" w:eastAsia="仿宋" w:cs="仿宋" w:hint="eastAsia"/>
        </w:rPr>
        <w:t>本年基本基本支出在项目列支。</w:t>
      </w:r>
    </w:p>
    <w:p w14:paraId="40657246">
      <w:pPr>
        <w:pStyle w:val="2"/>
        <w:spacing w:line="285" w:lineRule="auto"/>
      </w:pPr>
    </w:p>
    <w:p w14:paraId="0F504236">
      <w:pPr>
        <w:pStyle w:val="2"/>
        <w:spacing w:line="286" w:lineRule="auto"/>
      </w:pPr>
    </w:p>
    <w:p w14:paraId="5426584A">
      <w:pPr>
        <w:spacing w:before="101" w:line="224" w:lineRule="auto"/>
        <w:ind w:left="676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五、一般公共预算财政拨款支出决算情况说明</w:t>
      </w:r>
    </w:p>
    <w:p w14:paraId="7953DA4B">
      <w:pPr>
        <w:outlineLvl w:val="2"/>
        <w:spacing w:before="248" w:line="223" w:lineRule="auto"/>
        <w:ind w:left="662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-1"/>
          <w:sz w:val="31"/>
          <w:bCs/>
          <w:szCs w:val="31"/>
          <w:rFonts w:ascii="仿宋" w:hAnsi="仿宋" w:eastAsia="仿宋" w:cs="仿宋"/>
        </w:rPr>
        <w:t>（</w:t>
      </w:r>
      <w:r>
        <w:rPr>
          <w:spacing w:val="-63"/>
          <w:sz w:val="31"/>
          <w:szCs w:val="31"/>
          <w:rFonts w:ascii="仿宋" w:hAnsi="仿宋" w:eastAsia="仿宋" w:cs="仿宋"/>
        </w:rPr>
        <w:t xml:space="preserve"> </w:t>
      </w:r>
      <w:r>
        <w:rPr>
          <w:b w:val="1"/>
          <w:spacing w:val="-1"/>
          <w:sz w:val="31"/>
          <w:bCs/>
          <w:szCs w:val="31"/>
          <w:rFonts w:ascii="仿宋" w:hAnsi="仿宋" w:eastAsia="仿宋" w:cs="仿宋"/>
        </w:rPr>
        <w:t>一</w:t>
      </w:r>
      <w:r>
        <w:rPr>
          <w:spacing w:val="-65"/>
          <w:sz w:val="31"/>
          <w:szCs w:val="31"/>
          <w:rFonts w:ascii="仿宋" w:hAnsi="仿宋" w:eastAsia="仿宋" w:cs="仿宋"/>
        </w:rPr>
        <w:t xml:space="preserve"> </w:t>
      </w:r>
      <w:r>
        <w:rPr>
          <w:b w:val="1"/>
          <w:spacing w:val="-1"/>
          <w:sz w:val="31"/>
          <w:bCs/>
          <w:szCs w:val="31"/>
          <w:rFonts w:ascii="仿宋" w:hAnsi="仿宋" w:eastAsia="仿宋" w:cs="仿宋"/>
        </w:rPr>
        <w:t>）一般公共预算财政拨款支出决算总体情况</w:t>
      </w:r>
    </w:p>
    <w:p w14:paraId="6BB63F32">
      <w:pPr>
        <w:spacing w:before="249" w:line="223" w:lineRule="auto"/>
        <w:ind w:left="671"/>
        <w:rPr>
          <w:sz w:val="31"/>
          <w:szCs w:val="31"/>
          <w:rFonts w:ascii="仿宋" w:hAnsi="仿宋" w:eastAsia="仿宋" w:cs="仿宋"/>
        </w:rPr>
      </w:pPr>
      <w:r>
        <w:rPr>
          <w:spacing w:val="4"/>
          <w:sz w:val="31"/>
          <w:szCs w:val="31"/>
          <w:rFonts w:ascii="宋体" w:hAnsi="宋体" w:eastAsia="宋体" w:cs="宋体"/>
        </w:rPr>
        <w:t>2023</w:t>
      </w:r>
      <w:r>
        <w:rPr>
          <w:spacing w:val="-54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年度一般公共预算财政拨款支出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4"/>
          <w:sz w:val="31"/>
          <w:szCs w:val="31"/>
          <w:rFonts w:ascii="仿宋" w:hAnsi="仿宋" w:eastAsia="仿宋" w:cs="仿宋"/>
        </w:rPr>
        <w:t>万元，占本年支</w:t>
      </w:r>
    </w:p>
    <w:p w14:paraId="1F80248D">
      <w:pPr>
        <w:spacing w:line="223" w:lineRule="auto"/>
        <w:rPr>
          <w:sz w:val="31"/>
          <w:szCs w:val="31"/>
          <w:rFonts w:ascii="仿宋" w:hAnsi="仿宋" w:eastAsia="仿宋" w:cs="仿宋"/>
        </w:rPr>
        <w:sectPr>
          <w:footerReference r:id="rId30" w:type="default"/>
          <w:docGrid w:type="default" w:charSpace="0"/>
          <w:pgSz w:w="11907" w:h="16839"/>
          <w:pgMar w:top="1431" w:right="1714" w:bottom="1153" w:left="1785" w:header="0" w:footer="965" w:gutter="0"/>
          <w:cols w:space="720" w:num="1"/>
        </w:sectPr>
      </w:pPr>
    </w:p>
    <w:p w14:paraId="4DB14FED">
      <w:pPr>
        <w:spacing w:before="160" w:line="357" w:lineRule="auto"/>
        <w:ind w:left="68" w:right="90"/>
        <w:rPr>
          <w:sz w:val="31"/>
          <w:szCs w:val="31"/>
          <w:rFonts w:ascii="仿宋" w:hAnsi="仿宋" w:eastAsia="仿宋" w:cs="仿宋"/>
        </w:rPr>
      </w:pPr>
      <w:r>
        <w:rPr>
          <w:spacing w:val="3"/>
          <w:sz w:val="31"/>
          <w:szCs w:val="31"/>
          <w:rFonts w:ascii="仿宋" w:hAnsi="仿宋" w:eastAsia="仿宋" w:cs="仿宋"/>
        </w:rPr>
        <w:t>出合计的</w:t>
      </w:r>
      <w:r>
        <w:rPr>
          <w:spacing w:val="3"/>
          <w:sz w:val="31"/>
          <w:lang w:val="en-US" w:eastAsia="zh-CN"/>
          <w:szCs w:val="31"/>
          <w:rFonts w:ascii="仿宋" w:hAnsi="仿宋" w:eastAsia="仿宋" w:cs="仿宋" w:hint="eastAsia"/>
        </w:rPr>
        <w:t>100</w:t>
      </w:r>
      <w:r>
        <w:rPr>
          <w:spacing w:val="3"/>
          <w:sz w:val="31"/>
          <w:szCs w:val="31"/>
          <w:rFonts w:ascii="宋体" w:hAnsi="宋体" w:eastAsia="宋体" w:cs="宋体"/>
        </w:rPr>
        <w:t>%</w:t>
      </w:r>
      <w:r>
        <w:rPr>
          <w:spacing w:val="3"/>
          <w:sz w:val="31"/>
          <w:szCs w:val="31"/>
          <w:rFonts w:ascii="仿宋" w:hAnsi="仿宋" w:eastAsia="仿宋" w:cs="仿宋"/>
        </w:rPr>
        <w:t xml:space="preserve">。与 </w:t>
      </w:r>
      <w:r>
        <w:rPr>
          <w:spacing w:val="3"/>
          <w:sz w:val="31"/>
          <w:szCs w:val="31"/>
          <w:rFonts w:ascii="宋体" w:hAnsi="宋体" w:eastAsia="宋体" w:cs="宋体"/>
        </w:rPr>
        <w:t>2022</w:t>
      </w:r>
      <w:r>
        <w:rPr>
          <w:spacing w:val="-53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3"/>
          <w:sz w:val="31"/>
          <w:szCs w:val="31"/>
          <w:rFonts w:ascii="仿宋" w:hAnsi="仿宋" w:eastAsia="仿宋" w:cs="仿宋"/>
        </w:rPr>
        <w:t>年度相比，一般公共预算财政拨款支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1"/>
          <w:sz w:val="31"/>
          <w:szCs w:val="31"/>
          <w:rFonts w:ascii="仿宋" w:hAnsi="仿宋" w:eastAsia="仿宋" w:cs="仿宋"/>
        </w:rPr>
        <w:t>出增加</w:t>
      </w:r>
      <w:r>
        <w:rPr>
          <w:spacing w:val="-1"/>
          <w:sz w:val="31"/>
          <w:lang w:val="en-US" w:eastAsia="zh-CN"/>
          <w:szCs w:val="31"/>
          <w:rFonts w:ascii="仿宋" w:hAnsi="仿宋" w:eastAsia="仿宋" w:cs="仿宋" w:hint="eastAsia"/>
        </w:rPr>
        <w:t>113.05</w:t>
      </w:r>
      <w:r>
        <w:rPr>
          <w:spacing w:val="-1"/>
          <w:sz w:val="31"/>
          <w:szCs w:val="31"/>
          <w:rFonts w:ascii="仿宋" w:hAnsi="仿宋" w:eastAsia="仿宋" w:cs="仿宋"/>
        </w:rPr>
        <w:t>万元，增长</w:t>
      </w:r>
      <w:r>
        <w:rPr>
          <w:spacing w:val="-1"/>
          <w:sz w:val="31"/>
          <w:lang w:val="en-US" w:eastAsia="zh-CN"/>
          <w:szCs w:val="31"/>
          <w:rFonts w:ascii="仿宋" w:hAnsi="仿宋" w:eastAsia="仿宋" w:cs="仿宋" w:hint="eastAsia"/>
        </w:rPr>
        <w:t>141.31</w:t>
      </w:r>
      <w:r>
        <w:rPr>
          <w:spacing w:val="-1"/>
          <w:sz w:val="31"/>
          <w:szCs w:val="31"/>
          <w:rFonts w:ascii="宋体" w:hAnsi="宋体" w:eastAsia="宋体" w:cs="宋体"/>
        </w:rPr>
        <w:t>%</w:t>
      </w:r>
      <w:r>
        <w:rPr>
          <w:spacing w:val="-1"/>
          <w:sz w:val="31"/>
          <w:szCs w:val="31"/>
          <w:rFonts w:ascii="仿宋" w:hAnsi="仿宋" w:eastAsia="仿宋" w:cs="仿宋"/>
        </w:rPr>
        <w:t>。主要原因：</w:t>
      </w:r>
      <w:r>
        <w:rPr>
          <w:spacing w:val="-104"/>
          <w:sz w:val="31"/>
          <w:lang w:val="en-US" w:eastAsia="zh-CN"/>
          <w:szCs w:val="31"/>
          <w:rFonts w:ascii="宋体" w:hAnsi="宋体" w:eastAsia="宋体" w:cs="宋体" w:hint="eastAsia"/>
        </w:rPr>
        <w:t>本年基本基本支出在项目列支。</w:t>
      </w:r>
    </w:p>
    <w:p w14:paraId="0438C6FF">
      <w:pPr>
        <w:outlineLvl w:val="2"/>
        <w:spacing w:before="51" w:line="223" w:lineRule="auto"/>
        <w:ind w:left="659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4"/>
          <w:sz w:val="31"/>
          <w:bCs/>
          <w:szCs w:val="31"/>
          <w:rFonts w:ascii="仿宋" w:hAnsi="仿宋" w:eastAsia="仿宋" w:cs="仿宋"/>
        </w:rPr>
        <w:t>（二）</w:t>
      </w:r>
      <w:r>
        <w:rPr>
          <w:spacing w:val="-80"/>
          <w:sz w:val="31"/>
          <w:szCs w:val="31"/>
          <w:rFonts w:ascii="仿宋" w:hAnsi="仿宋" w:eastAsia="仿宋" w:cs="仿宋"/>
        </w:rPr>
        <w:t xml:space="preserve"> </w:t>
      </w:r>
      <w:r>
        <w:rPr>
          <w:b w:val="1"/>
          <w:spacing w:val="4"/>
          <w:sz w:val="31"/>
          <w:bCs/>
          <w:szCs w:val="31"/>
          <w:rFonts w:ascii="仿宋" w:hAnsi="仿宋" w:eastAsia="仿宋" w:cs="仿宋"/>
        </w:rPr>
        <w:t>一般公共预算财政拨款支出决算结构情况</w:t>
      </w:r>
    </w:p>
    <w:p w14:paraId="49858A20">
      <w:pPr>
        <w:jc w:val="both"/>
        <w:spacing w:before="251" w:line="364" w:lineRule="auto"/>
        <w:ind w:firstLine="603" w:left="68" w:right="7"/>
        <w:rPr>
          <w:sz w:val="31"/>
          <w:szCs w:val="31"/>
          <w:rFonts w:ascii="仿宋" w:hAnsi="仿宋" w:eastAsia="仿宋" w:cs="仿宋"/>
        </w:rPr>
      </w:pPr>
      <w:r>
        <w:rPr>
          <w:spacing w:val="4"/>
          <w:sz w:val="31"/>
          <w:szCs w:val="31"/>
          <w:rFonts w:ascii="宋体" w:hAnsi="宋体" w:eastAsia="宋体" w:cs="宋体"/>
        </w:rPr>
        <w:t>2023</w:t>
      </w:r>
      <w:r>
        <w:rPr>
          <w:spacing w:val="-54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年度一般公共预算财政拨款支出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4"/>
          <w:sz w:val="31"/>
          <w:szCs w:val="31"/>
          <w:rFonts w:ascii="仿宋" w:hAnsi="仿宋" w:eastAsia="仿宋" w:cs="仿宋"/>
        </w:rPr>
        <w:t>万元，主要用于</w:t>
      </w:r>
      <w:r>
        <w:rPr>
          <w:spacing w:val="-6"/>
          <w:sz w:val="31"/>
          <w:szCs w:val="31"/>
          <w:rFonts w:ascii="仿宋" w:hAnsi="仿宋" w:eastAsia="仿宋" w:cs="仿宋"/>
        </w:rPr>
        <w:t>以下方面：一般公共服务支出</w:t>
      </w:r>
      <w:r>
        <w:rPr>
          <w:spacing w:val="-6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-6"/>
          <w:sz w:val="31"/>
          <w:szCs w:val="31"/>
          <w:rFonts w:ascii="仿宋" w:hAnsi="仿宋" w:eastAsia="仿宋" w:cs="仿宋"/>
        </w:rPr>
        <w:t>万元，占</w:t>
      </w:r>
      <w:r>
        <w:rPr>
          <w:spacing w:val="-6"/>
          <w:sz w:val="31"/>
          <w:lang w:val="en-US" w:eastAsia="zh-CN"/>
          <w:szCs w:val="31"/>
          <w:rFonts w:ascii="仿宋" w:hAnsi="仿宋" w:eastAsia="仿宋" w:cs="仿宋" w:hint="eastAsia"/>
        </w:rPr>
        <w:t>100</w:t>
      </w:r>
      <w:r>
        <w:rPr>
          <w:spacing w:val="-6"/>
          <w:sz w:val="31"/>
          <w:szCs w:val="31"/>
          <w:rFonts w:ascii="宋体" w:hAnsi="宋体" w:eastAsia="宋体" w:cs="宋体"/>
        </w:rPr>
        <w:t>%</w:t>
      </w:r>
      <w:r>
        <w:rPr>
          <w:spacing w:val="-6"/>
          <w:sz w:val="31"/>
          <w:szCs w:val="31"/>
          <w:rFonts w:ascii="仿宋" w:hAnsi="仿宋" w:eastAsia="仿宋" w:cs="仿宋"/>
        </w:rPr>
        <w:t>；</w:t>
      </w:r>
    </w:p>
    <w:p w14:paraId="63B84915">
      <w:pPr>
        <w:outlineLvl w:val="2"/>
        <w:spacing w:before="52" w:line="223" w:lineRule="auto"/>
        <w:ind w:left="659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4"/>
          <w:sz w:val="31"/>
          <w:bCs/>
          <w:szCs w:val="31"/>
          <w:rFonts w:ascii="仿宋" w:hAnsi="仿宋" w:eastAsia="仿宋" w:cs="仿宋"/>
        </w:rPr>
        <w:t>（三）</w:t>
      </w:r>
      <w:r>
        <w:rPr>
          <w:spacing w:val="-80"/>
          <w:sz w:val="31"/>
          <w:szCs w:val="31"/>
          <w:rFonts w:ascii="仿宋" w:hAnsi="仿宋" w:eastAsia="仿宋" w:cs="仿宋"/>
        </w:rPr>
        <w:t xml:space="preserve"> </w:t>
      </w:r>
      <w:r>
        <w:rPr>
          <w:b w:val="1"/>
          <w:spacing w:val="4"/>
          <w:sz w:val="31"/>
          <w:bCs/>
          <w:szCs w:val="31"/>
          <w:rFonts w:ascii="仿宋" w:hAnsi="仿宋" w:eastAsia="仿宋" w:cs="仿宋"/>
        </w:rPr>
        <w:t>一般公共预算财政拨款支出决算具体情况</w:t>
      </w:r>
    </w:p>
    <w:p w14:paraId="32C4D749">
      <w:pPr>
        <w:spacing w:before="248" w:line="357" w:lineRule="auto"/>
        <w:ind w:firstLine="633" w:left="38" w:right="86"/>
        <w:rPr>
          <w:sz w:val="31"/>
          <w:szCs w:val="31"/>
          <w:rFonts w:ascii="仿宋" w:hAnsi="仿宋" w:eastAsia="仿宋" w:cs="仿宋"/>
        </w:rPr>
      </w:pPr>
      <w:r>
        <w:rPr>
          <w:spacing w:val="12"/>
          <w:sz w:val="31"/>
          <w:szCs w:val="31"/>
          <w:rFonts w:ascii="宋体" w:hAnsi="宋体" w:eastAsia="宋体" w:cs="宋体"/>
        </w:rPr>
        <w:t xml:space="preserve">2023 </w:t>
      </w:r>
      <w:r>
        <w:rPr>
          <w:spacing w:val="12"/>
          <w:sz w:val="31"/>
          <w:szCs w:val="31"/>
          <w:rFonts w:ascii="仿宋" w:hAnsi="仿宋" w:eastAsia="仿宋" w:cs="仿宋"/>
        </w:rPr>
        <w:t>年度一般公共预算财政拨款支出年初预算为</w:t>
      </w:r>
      <w:r>
        <w:rPr>
          <w:spacing w:val="33"/>
          <w:sz w:val="31"/>
          <w:lang w:val="en-US" w:eastAsia="zh-CN"/>
          <w:szCs w:val="31"/>
          <w:rFonts w:ascii="仿宋" w:hAnsi="仿宋" w:eastAsia="仿宋" w:cs="仿宋" w:hint="eastAsia"/>
        </w:rPr>
        <w:t>200</w:t>
      </w:r>
      <w:r>
        <w:rPr>
          <w:spacing w:val="12"/>
          <w:sz w:val="31"/>
          <w:szCs w:val="31"/>
          <w:rFonts w:ascii="仿宋" w:hAnsi="仿宋" w:eastAsia="仿宋" w:cs="仿宋"/>
        </w:rPr>
        <w:t>万</w:t>
      </w:r>
      <w:r>
        <w:rPr>
          <w:spacing w:val="4"/>
          <w:sz w:val="31"/>
          <w:szCs w:val="31"/>
          <w:rFonts w:ascii="仿宋" w:hAnsi="仿宋" w:eastAsia="仿宋" w:cs="仿宋"/>
        </w:rPr>
        <w:t>元，支出决算为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4"/>
          <w:sz w:val="31"/>
          <w:szCs w:val="31"/>
          <w:rFonts w:ascii="仿宋" w:hAnsi="仿宋" w:eastAsia="仿宋" w:cs="仿宋"/>
        </w:rPr>
        <w:t>万元，完成年初预算的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97</w:t>
      </w:r>
      <w:r>
        <w:rPr>
          <w:spacing w:val="4"/>
          <w:sz w:val="31"/>
          <w:szCs w:val="31"/>
          <w:rFonts w:ascii="宋体" w:hAnsi="宋体" w:eastAsia="宋体" w:cs="宋体"/>
        </w:rPr>
        <w:t>%</w:t>
      </w:r>
      <w:r>
        <w:rPr>
          <w:spacing w:val="4"/>
          <w:sz w:val="31"/>
          <w:szCs w:val="31"/>
          <w:rFonts w:ascii="仿宋" w:hAnsi="仿宋" w:eastAsia="仿宋" w:cs="仿宋"/>
        </w:rPr>
        <w:t>。其中：</w:t>
      </w:r>
    </w:p>
    <w:p w14:paraId="7231226C">
      <w:pPr>
        <w:spacing w:before="54" w:line="361" w:lineRule="auto"/>
        <w:ind w:firstLine="660" w:left="30"/>
        <w:rPr>
          <w:sz w:val="31"/>
          <w:szCs w:val="31"/>
          <w:rFonts w:ascii="仿宋" w:hAnsi="仿宋" w:eastAsia="仿宋" w:cs="仿宋"/>
        </w:rPr>
      </w:pPr>
      <w:r>
        <w:rPr>
          <w:spacing w:val="-12"/>
          <w:sz w:val="31"/>
          <w:szCs w:val="31"/>
          <w:rFonts w:ascii="宋体" w:hAnsi="宋体" w:eastAsia="宋体" w:cs="宋体"/>
        </w:rPr>
        <w:t>1.</w:t>
      </w:r>
      <w:r>
        <w:rPr>
          <w:spacing w:val="-12"/>
          <w:sz w:val="31"/>
          <w:szCs w:val="31"/>
          <w:rFonts w:ascii="仿宋" w:hAnsi="仿宋" w:eastAsia="仿宋" w:cs="仿宋"/>
        </w:rPr>
        <w:t>一般公共服务（类）</w:t>
      </w:r>
      <w:r>
        <w:rPr>
          <w:spacing w:val="-41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12"/>
          <w:sz w:val="31"/>
          <w:szCs w:val="31"/>
          <w:rFonts w:ascii="仿宋" w:hAnsi="仿宋" w:eastAsia="仿宋" w:cs="仿宋"/>
        </w:rPr>
        <w:t>财政事务（款）</w:t>
      </w:r>
      <w:r>
        <w:rPr>
          <w:spacing w:val="-62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12"/>
          <w:sz w:val="31"/>
          <w:szCs w:val="31"/>
          <w:rFonts w:ascii="仿宋" w:hAnsi="仿宋" w:eastAsia="仿宋" w:cs="仿宋"/>
        </w:rPr>
        <w:t>行政运行（项）</w:t>
      </w:r>
      <w:r>
        <w:rPr>
          <w:spacing w:val="-81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12"/>
          <w:sz w:val="31"/>
          <w:szCs w:val="31"/>
          <w:rFonts w:ascii="仿宋" w:hAnsi="仿宋" w:eastAsia="仿宋" w:cs="仿宋"/>
        </w:rPr>
        <w:t>。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0"/>
          <w:sz w:val="31"/>
          <w:szCs w:val="31"/>
          <w:rFonts w:ascii="仿宋" w:hAnsi="仿宋" w:eastAsia="仿宋" w:cs="仿宋"/>
        </w:rPr>
        <w:t>年初预算为</w:t>
      </w:r>
      <w:r>
        <w:rPr>
          <w:spacing w:val="20"/>
          <w:sz w:val="31"/>
          <w:lang w:val="en-US" w:eastAsia="zh-CN"/>
          <w:szCs w:val="31"/>
          <w:rFonts w:ascii="仿宋" w:hAnsi="仿宋" w:eastAsia="仿宋" w:cs="仿宋" w:hint="eastAsia"/>
        </w:rPr>
        <w:t>200</w:t>
      </w:r>
      <w:r>
        <w:rPr>
          <w:spacing w:val="20"/>
          <w:sz w:val="31"/>
          <w:szCs w:val="31"/>
          <w:rFonts w:ascii="仿宋" w:hAnsi="仿宋" w:eastAsia="仿宋" w:cs="仿宋"/>
        </w:rPr>
        <w:t>万元，</w:t>
      </w:r>
      <w:r>
        <w:rPr>
          <w:spacing w:val="-73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0"/>
          <w:sz w:val="31"/>
          <w:szCs w:val="31"/>
          <w:rFonts w:ascii="仿宋" w:hAnsi="仿宋" w:eastAsia="仿宋" w:cs="仿宋"/>
        </w:rPr>
        <w:t>支出决算为</w:t>
      </w:r>
      <w:r>
        <w:rPr>
          <w:spacing w:val="58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20"/>
          <w:sz w:val="31"/>
          <w:szCs w:val="31"/>
          <w:rFonts w:ascii="仿宋" w:hAnsi="仿宋" w:eastAsia="仿宋" w:cs="仿宋"/>
        </w:rPr>
        <w:t>万元，</w:t>
      </w:r>
      <w:r>
        <w:rPr>
          <w:spacing w:val="-63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0"/>
          <w:sz w:val="31"/>
          <w:szCs w:val="31"/>
          <w:rFonts w:ascii="仿宋" w:hAnsi="仿宋" w:eastAsia="仿宋" w:cs="仿宋"/>
        </w:rPr>
        <w:t>完成年初预算</w:t>
      </w:r>
      <w:r>
        <w:rPr>
          <w:spacing w:val="4"/>
          <w:sz w:val="31"/>
          <w:szCs w:val="31"/>
          <w:rFonts w:ascii="仿宋" w:hAnsi="仿宋" w:eastAsia="仿宋" w:cs="仿宋"/>
        </w:rPr>
        <w:t>的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97</w:t>
      </w:r>
      <w:r>
        <w:rPr>
          <w:spacing w:val="4"/>
          <w:sz w:val="31"/>
          <w:szCs w:val="31"/>
          <w:rFonts w:ascii="宋体" w:hAnsi="宋体" w:eastAsia="宋体" w:cs="宋体"/>
        </w:rPr>
        <w:t>%</w:t>
      </w:r>
      <w:r>
        <w:rPr>
          <w:spacing w:val="4"/>
          <w:sz w:val="31"/>
          <w:szCs w:val="31"/>
          <w:rFonts w:ascii="仿宋" w:hAnsi="仿宋" w:eastAsia="仿宋" w:cs="仿宋"/>
        </w:rPr>
        <w:t>。决算数大小于预算数的主要原因是</w:t>
      </w:r>
      <w:r>
        <w:rPr>
          <w:spacing w:val="-102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项目收入少于预算数</w:t>
      </w:r>
      <w:r>
        <w:rPr>
          <w:spacing w:val="4"/>
          <w:sz w:val="31"/>
          <w:szCs w:val="31"/>
          <w:rFonts w:ascii="仿宋" w:hAnsi="仿宋" w:eastAsia="仿宋" w:cs="仿宋"/>
        </w:rPr>
        <w:t>。</w:t>
      </w:r>
    </w:p>
    <w:p w14:paraId="40D4716B">
      <w:pPr>
        <w:pStyle w:val="2"/>
        <w:spacing w:line="256" w:lineRule="auto"/>
      </w:pPr>
    </w:p>
    <w:p w14:paraId="22F18651">
      <w:pPr>
        <w:spacing w:before="101" w:line="224" w:lineRule="auto"/>
        <w:ind w:left="677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六、一般公共预算财政拨款基本支出决算情况说明</w:t>
      </w:r>
    </w:p>
    <w:p w14:paraId="3C604DF5">
      <w:pPr>
        <w:spacing w:before="247" w:line="357" w:lineRule="auto"/>
        <w:ind w:firstLine="607" w:left="64" w:right="96"/>
        <w:rPr>
          <w:sz w:val="31"/>
          <w:szCs w:val="31"/>
          <w:rFonts w:ascii="仿宋" w:hAnsi="仿宋" w:eastAsia="仿宋" w:cs="仿宋"/>
        </w:rPr>
      </w:pPr>
      <w:r>
        <w:rPr>
          <w:spacing w:val="12"/>
          <w:sz w:val="31"/>
          <w:szCs w:val="31"/>
          <w:rFonts w:ascii="宋体" w:hAnsi="宋体" w:eastAsia="宋体" w:cs="宋体"/>
        </w:rPr>
        <w:t xml:space="preserve">2023 </w:t>
      </w:r>
      <w:r>
        <w:rPr>
          <w:spacing w:val="12"/>
          <w:sz w:val="31"/>
          <w:szCs w:val="31"/>
          <w:rFonts w:ascii="仿宋" w:hAnsi="仿宋" w:eastAsia="仿宋" w:cs="仿宋"/>
        </w:rPr>
        <w:t>年度一般公共预算财政拨款基本支出</w:t>
      </w:r>
      <w:r>
        <w:rPr>
          <w:spacing w:val="33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spacing w:val="12"/>
          <w:sz w:val="31"/>
          <w:szCs w:val="31"/>
          <w:rFonts w:ascii="仿宋" w:hAnsi="仿宋" w:eastAsia="仿宋" w:cs="仿宋"/>
        </w:rPr>
        <w:t>万元，其</w:t>
      </w:r>
      <w:r>
        <w:rPr>
          <w:spacing w:val="-30"/>
          <w:sz w:val="31"/>
          <w:szCs w:val="31"/>
          <w:rFonts w:ascii="仿宋" w:hAnsi="仿宋" w:eastAsia="仿宋" w:cs="仿宋"/>
        </w:rPr>
        <w:t>中：</w:t>
      </w:r>
    </w:p>
    <w:p w14:paraId="287D2039">
      <w:pPr>
        <w:jc w:val="both"/>
        <w:spacing w:before="53" w:line="367" w:lineRule="auto"/>
        <w:ind w:firstLine="643" w:left="29" w:right="98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7"/>
          <w:sz w:val="31"/>
          <w:bCs/>
          <w:szCs w:val="31"/>
          <w:rFonts w:ascii="仿宋" w:hAnsi="仿宋" w:eastAsia="仿宋" w:cs="仿宋"/>
        </w:rPr>
        <w:t>人员经费</w:t>
      </w:r>
      <w:r>
        <w:rPr>
          <w:spacing w:val="7"/>
          <w:sz w:val="31"/>
          <w:lang w:val="en-US" w:eastAsia="zh-CN"/>
          <w:szCs w:val="31"/>
          <w:rFonts w:ascii="仿宋" w:hAnsi="仿宋" w:eastAsia="仿宋" w:cs="仿宋" w:hint="eastAsia"/>
        </w:rPr>
        <w:t>193.05</w:t>
      </w:r>
      <w:r>
        <w:rPr>
          <w:b w:val="1"/>
          <w:spacing w:val="7"/>
          <w:sz w:val="31"/>
          <w:bCs/>
          <w:szCs w:val="31"/>
          <w:rFonts w:ascii="仿宋" w:hAnsi="仿宋" w:eastAsia="仿宋" w:cs="仿宋"/>
        </w:rPr>
        <w:t>万元</w:t>
      </w:r>
      <w:r>
        <w:rPr>
          <w:spacing w:val="7"/>
          <w:sz w:val="31"/>
          <w:szCs w:val="31"/>
          <w:rFonts w:ascii="仿宋" w:hAnsi="仿宋" w:eastAsia="仿宋" w:cs="仿宋"/>
        </w:rPr>
        <w:t>，主要包括：基本工资、津贴补贴、奖</w:t>
      </w:r>
      <w:r>
        <w:rPr>
          <w:spacing w:val="12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9"/>
          <w:sz w:val="31"/>
          <w:szCs w:val="31"/>
          <w:rFonts w:ascii="仿宋" w:hAnsi="仿宋" w:eastAsia="仿宋" w:cs="仿宋"/>
        </w:rPr>
        <w:t>金、绩效工资、职工基本医疗保险缴费</w:t>
      </w:r>
      <w:r>
        <w:rPr>
          <w:spacing w:val="8"/>
          <w:sz w:val="31"/>
          <w:szCs w:val="31"/>
          <w:rFonts w:ascii="仿宋" w:hAnsi="仿宋" w:eastAsia="仿宋" w:cs="仿宋"/>
        </w:rPr>
        <w:t>、</w:t>
      </w:r>
      <w:r>
        <w:rPr>
          <w:spacing w:val="5"/>
          <w:sz w:val="31"/>
          <w:szCs w:val="31"/>
          <w:rFonts w:ascii="仿宋" w:hAnsi="仿宋" w:eastAsia="仿宋" w:cs="仿宋"/>
        </w:rPr>
        <w:t>其他社会保障缴费、住房公积金</w:t>
      </w:r>
      <w:r>
        <w:rPr>
          <w:spacing w:val="8"/>
          <w:sz w:val="31"/>
          <w:szCs w:val="31"/>
          <w:rFonts w:ascii="仿宋" w:hAnsi="仿宋" w:eastAsia="仿宋" w:cs="仿宋"/>
        </w:rPr>
        <w:t>。</w:t>
      </w:r>
    </w:p>
    <w:p w14:paraId="5510FA3C">
      <w:pPr>
        <w:spacing w:before="158" w:line="356" w:lineRule="auto"/>
        <w:ind w:hanging="18" w:left="39" w:right="161"/>
        <w:rPr>
          <w:sz w:val="31"/>
          <w:lang w:eastAsia="zh-CN"/>
          <w:szCs w:val="31"/>
          <w:rFonts w:ascii="仿宋" w:hAnsi="仿宋" w:eastAsia="仿宋" w:cs="仿宋" w:hint="eastAsia"/>
        </w:rPr>
      </w:pPr>
      <w:r>
        <w:rPr>
          <w:b w:val="1"/>
          <w:spacing w:val="-1"/>
          <w:sz w:val="31"/>
          <w:bCs/>
          <w:szCs w:val="31"/>
          <w:rFonts w:ascii="仿宋" w:hAnsi="仿宋" w:eastAsia="仿宋" w:cs="仿宋"/>
        </w:rPr>
        <w:t>公用经费</w:t>
      </w:r>
      <w:r>
        <w:rPr>
          <w:spacing w:val="-1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b w:val="1"/>
          <w:spacing w:val="-1"/>
          <w:sz w:val="31"/>
          <w:bCs/>
          <w:szCs w:val="31"/>
          <w:rFonts w:ascii="仿宋" w:hAnsi="仿宋" w:eastAsia="仿宋" w:cs="仿宋"/>
        </w:rPr>
        <w:t>万元</w:t>
      </w:r>
      <w:r>
        <w:rPr>
          <w:b w:val="1"/>
          <w:spacing w:val="-1"/>
          <w:sz w:val="31"/>
          <w:lang w:eastAsia="zh-CN"/>
          <w:bCs/>
          <w:szCs w:val="31"/>
          <w:rFonts w:ascii="仿宋" w:hAnsi="仿宋" w:eastAsia="仿宋" w:cs="仿宋" w:hint="eastAsia"/>
        </w:rPr>
        <w:t>。</w:t>
      </w:r>
    </w:p>
    <w:p w14:paraId="774A8C2C">
      <w:pPr>
        <w:pStyle w:val="2"/>
        <w:spacing w:line="256" w:lineRule="auto"/>
      </w:pPr>
    </w:p>
    <w:p w14:paraId="75478DF1">
      <w:pPr>
        <w:pStyle w:val="2"/>
        <w:spacing w:line="256" w:lineRule="auto"/>
      </w:pPr>
    </w:p>
    <w:p w14:paraId="61945361">
      <w:pPr>
        <w:pStyle w:val="2"/>
        <w:spacing w:line="256" w:lineRule="auto"/>
      </w:pPr>
    </w:p>
    <w:p w14:paraId="1EAE531C">
      <w:pPr>
        <w:spacing w:before="101" w:line="224" w:lineRule="auto"/>
        <w:ind w:left="505"/>
        <w:rPr>
          <w:sz w:val="31"/>
          <w:szCs w:val="31"/>
          <w:rFonts w:ascii="黑体" w:hAnsi="黑体" w:eastAsia="黑体" w:cs="黑体"/>
        </w:rPr>
      </w:pPr>
      <w:r>
        <w:rPr>
          <w:spacing w:val="9"/>
          <w:sz w:val="31"/>
          <w:szCs w:val="31"/>
          <w:rFonts w:ascii="黑体" w:hAnsi="黑体" w:eastAsia="黑体" w:cs="黑体"/>
        </w:rPr>
        <w:t>七、政府性基金预算财政拨款收入支出决算</w:t>
      </w:r>
      <w:r>
        <w:rPr>
          <w:spacing w:val="8"/>
          <w:sz w:val="31"/>
          <w:szCs w:val="31"/>
          <w:rFonts w:ascii="黑体" w:hAnsi="黑体" w:eastAsia="黑体" w:cs="黑体"/>
        </w:rPr>
        <w:t>情况说明</w:t>
      </w:r>
    </w:p>
    <w:p w14:paraId="6C5E00C5">
      <w:pPr>
        <w:spacing w:before="246" w:line="366" w:lineRule="auto"/>
        <w:ind w:firstLine="474" w:left="38"/>
        <w:rPr>
          <w:sz w:val="31"/>
          <w:szCs w:val="31"/>
          <w:rFonts w:ascii="仿宋" w:hAnsi="仿宋" w:eastAsia="仿宋" w:cs="仿宋"/>
        </w:rPr>
      </w:pPr>
      <w:r>
        <w:rPr>
          <w:spacing w:val="33"/>
          <w:sz w:val="31"/>
          <w:szCs w:val="31"/>
          <w:rFonts w:ascii="宋体" w:hAnsi="宋体" w:eastAsia="宋体" w:cs="宋体"/>
        </w:rPr>
        <w:t xml:space="preserve">2023 </w:t>
      </w:r>
      <w:r>
        <w:rPr>
          <w:spacing w:val="33"/>
          <w:sz w:val="31"/>
          <w:szCs w:val="31"/>
          <w:rFonts w:ascii="仿宋" w:hAnsi="仿宋" w:eastAsia="仿宋" w:cs="仿宋"/>
        </w:rPr>
        <w:t>年度</w:t>
      </w:r>
      <w:r>
        <w:rPr>
          <w:spacing w:val="33"/>
          <w:sz w:val="31"/>
          <w:lang w:eastAsia="zh-CN"/>
          <w:szCs w:val="31"/>
          <w:rFonts w:ascii="仿宋" w:hAnsi="仿宋" w:eastAsia="仿宋" w:cs="仿宋" w:hint="eastAsia"/>
        </w:rPr>
        <w:t>本单位无</w:t>
      </w:r>
      <w:r>
        <w:rPr>
          <w:spacing w:val="33"/>
          <w:sz w:val="31"/>
          <w:szCs w:val="31"/>
          <w:rFonts w:ascii="仿宋" w:hAnsi="仿宋" w:eastAsia="仿宋" w:cs="仿宋"/>
        </w:rPr>
        <w:t>政府性基金预算</w:t>
      </w:r>
    </w:p>
    <w:p w14:paraId="02053A17">
      <w:pPr>
        <w:spacing w:before="158" w:line="224" w:lineRule="auto"/>
        <w:ind w:left="746"/>
        <w:rPr>
          <w:sz w:val="31"/>
          <w:szCs w:val="31"/>
          <w:rFonts w:ascii="黑体" w:hAnsi="黑体" w:eastAsia="黑体" w:cs="黑体"/>
        </w:rPr>
      </w:pPr>
      <w:r>
        <w:rPr>
          <w:spacing w:val="7"/>
          <w:sz w:val="31"/>
          <w:szCs w:val="31"/>
          <w:rFonts w:ascii="黑体" w:hAnsi="黑体" w:eastAsia="黑体" w:cs="黑体"/>
        </w:rPr>
        <w:t>八、国有资本经营预算财政拨款支出决算情况说明</w:t>
      </w:r>
    </w:p>
    <w:p w14:paraId="5181E009">
      <w:pPr>
        <w:spacing w:before="255" w:line="364" w:lineRule="auto"/>
        <w:ind w:firstLine="972" w:firstLineChars="300" w:left="23"/>
        <w:rPr>
          <w:sz w:val="31"/>
          <w:szCs w:val="31"/>
          <w:rFonts w:ascii="仿宋" w:hAnsi="仿宋" w:eastAsia="仿宋" w:cs="仿宋"/>
        </w:rPr>
      </w:pPr>
      <w:r>
        <w:rPr>
          <w:spacing w:val="7"/>
          <w:sz w:val="31"/>
          <w:szCs w:val="31"/>
          <w:rFonts w:ascii="宋体" w:hAnsi="宋体" w:eastAsia="宋体" w:cs="宋体"/>
        </w:rPr>
        <w:t xml:space="preserve">2023 </w:t>
      </w:r>
      <w:r>
        <w:rPr>
          <w:spacing w:val="7"/>
          <w:sz w:val="31"/>
          <w:szCs w:val="31"/>
          <w:rFonts w:ascii="仿宋" w:hAnsi="仿宋" w:eastAsia="仿宋" w:cs="仿宋"/>
        </w:rPr>
        <w:t>年度</w:t>
      </w:r>
      <w:r>
        <w:rPr>
          <w:spacing w:val="7"/>
          <w:sz w:val="31"/>
          <w:lang w:eastAsia="zh-CN"/>
          <w:szCs w:val="31"/>
          <w:rFonts w:ascii="仿宋" w:hAnsi="仿宋" w:eastAsia="仿宋" w:cs="仿宋" w:hint="eastAsia"/>
        </w:rPr>
        <w:t>本单位无</w:t>
      </w:r>
      <w:r>
        <w:rPr>
          <w:spacing w:val="7"/>
          <w:sz w:val="31"/>
          <w:szCs w:val="31"/>
          <w:rFonts w:ascii="仿宋" w:hAnsi="仿宋" w:eastAsia="仿宋" w:cs="仿宋"/>
        </w:rPr>
        <w:t>国有资本经营预算</w:t>
      </w:r>
    </w:p>
    <w:p w14:paraId="32269F64">
      <w:pPr>
        <w:pStyle w:val="2"/>
        <w:spacing w:line="256" w:lineRule="auto"/>
      </w:pPr>
    </w:p>
    <w:p w14:paraId="1D42AB31">
      <w:pPr>
        <w:spacing w:before="101" w:line="224" w:lineRule="auto"/>
        <w:ind w:left="675"/>
        <w:rPr>
          <w:sz w:val="31"/>
          <w:szCs w:val="31"/>
          <w:rFonts w:ascii="黑体" w:hAnsi="黑体" w:eastAsia="黑体" w:cs="黑体"/>
        </w:rPr>
      </w:pPr>
      <w:r>
        <w:rPr>
          <w:spacing w:val="8"/>
          <w:sz w:val="31"/>
          <w:szCs w:val="31"/>
          <w:rFonts w:ascii="黑体" w:hAnsi="黑体" w:eastAsia="黑体" w:cs="黑体"/>
        </w:rPr>
        <w:t>九、财政拨款“三公”经费支出决算情况说明</w:t>
      </w:r>
    </w:p>
    <w:p w14:paraId="35C4A6EF">
      <w:pPr>
        <w:spacing w:before="249" w:line="223" w:lineRule="auto"/>
        <w:ind w:firstLine="636" w:firstLineChars="200" w:left="671"/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</w:pPr>
      <w:r>
        <w:rPr>
          <w:spacing w:val="4"/>
          <w:sz w:val="31"/>
          <w:szCs w:val="31"/>
          <w:rFonts w:ascii="宋体" w:hAnsi="宋体" w:eastAsia="宋体" w:cs="宋体"/>
        </w:rPr>
        <w:t>2023</w:t>
      </w:r>
      <w:r>
        <w:rPr>
          <w:spacing w:val="-44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年度“三公”经费财政拨款支出预算为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4"/>
          <w:sz w:val="31"/>
          <w:szCs w:val="31"/>
          <w:rFonts w:ascii="仿宋" w:hAnsi="仿宋" w:eastAsia="仿宋" w:cs="仿宋"/>
        </w:rPr>
        <w:t>万元，支</w:t>
      </w:r>
      <w:r>
        <w:rPr>
          <w:spacing w:val="4"/>
          <w:sz w:val="31"/>
          <w:lang w:eastAsia="zh-CN"/>
          <w:szCs w:val="31"/>
          <w:rFonts w:ascii="仿宋" w:hAnsi="仿宋" w:eastAsia="仿宋" w:cs="仿宋" w:hint="eastAsia"/>
        </w:rPr>
        <w:t>出</w:t>
      </w:r>
      <w:r>
        <w:rPr>
          <w:spacing w:val="4"/>
          <w:sz w:val="31"/>
          <w:lang w:val="en-US" w:eastAsia="zh-CN"/>
          <w:szCs w:val="31"/>
          <w:rFonts w:ascii="仿宋" w:hAnsi="仿宋" w:eastAsia="仿宋" w:cs="仿宋" w:hint="eastAsia"/>
        </w:rPr>
        <w:t>0万元，本单位无“三公”经费支出</w:t>
      </w:r>
    </w:p>
    <w:p w14:paraId="5BD8F963">
      <w:pPr>
        <w:outlineLvl w:val="3"/>
        <w:spacing w:before="101" w:line="224" w:lineRule="auto"/>
        <w:ind w:firstLine="644" w:firstLineChars="200"/>
        <w:rPr>
          <w:sz w:val="31"/>
          <w:szCs w:val="31"/>
          <w:rFonts w:ascii="黑体" w:hAnsi="黑体" w:eastAsia="黑体" w:cs="黑体"/>
        </w:rPr>
      </w:pPr>
      <w:r>
        <w:rPr>
          <w:spacing w:val="6"/>
          <w:sz w:val="31"/>
          <w:szCs w:val="31"/>
          <w:rFonts w:ascii="黑体" w:hAnsi="黑体" w:eastAsia="黑体" w:cs="黑体"/>
        </w:rPr>
        <w:t>十、关于</w:t>
      </w:r>
      <w:r>
        <w:rPr>
          <w:spacing w:val="-52"/>
          <w:sz w:val="31"/>
          <w:szCs w:val="31"/>
          <w:rFonts w:ascii="黑体" w:hAnsi="黑体" w:eastAsia="黑体" w:cs="黑体"/>
        </w:rPr>
        <w:t xml:space="preserve"> </w:t>
      </w:r>
      <w:r>
        <w:rPr>
          <w:spacing w:val="6"/>
          <w:sz w:val="31"/>
          <w:szCs w:val="31"/>
          <w:rFonts w:ascii="黑体" w:hAnsi="黑体" w:eastAsia="黑体" w:cs="黑体"/>
        </w:rPr>
        <w:t>2023</w:t>
      </w:r>
      <w:r>
        <w:rPr>
          <w:spacing w:val="-63"/>
          <w:sz w:val="31"/>
          <w:szCs w:val="31"/>
          <w:rFonts w:ascii="黑体" w:hAnsi="黑体" w:eastAsia="黑体" w:cs="黑体"/>
        </w:rPr>
        <w:t xml:space="preserve"> </w:t>
      </w:r>
      <w:r>
        <w:rPr>
          <w:spacing w:val="6"/>
          <w:sz w:val="31"/>
          <w:szCs w:val="31"/>
          <w:rFonts w:ascii="黑体" w:hAnsi="黑体" w:eastAsia="黑体" w:cs="黑体"/>
        </w:rPr>
        <w:t>年度绩效评价情况说明</w:t>
      </w:r>
    </w:p>
    <w:p w14:paraId="5A1B8EC8">
      <w:pPr>
        <w:spacing w:before="249" w:line="223" w:lineRule="auto"/>
        <w:ind w:firstLine="640" w:firstLineChars="200" w:left="671"/>
        <w:rPr>
          <w:spacing w:val="4"/>
          <w:sz w:val="31"/>
          <w:lang w:val="en-US" w:eastAsia="zh-CN"/>
          <w:szCs w:val="31"/>
          <w:rFonts w:ascii="仿宋" w:hAnsi="仿宋" w:eastAsia="仿宋" w:cs="仿宋" w:hint="default"/>
        </w:rPr>
      </w:pPr>
      <w:r>
        <w:rPr>
          <w:spacing w:val="5"/>
          <w:sz w:val="31"/>
          <w:lang w:eastAsia="zh-CN"/>
          <w:szCs w:val="31"/>
          <w:rFonts w:ascii="仿宋" w:hAnsi="仿宋" w:eastAsia="仿宋" w:cs="仿宋" w:hint="eastAsia"/>
        </w:rPr>
        <w:t>本单位</w:t>
      </w:r>
      <w:r>
        <w:rPr>
          <w:spacing w:val="5"/>
          <w:sz w:val="31"/>
          <w:lang w:val="en-US" w:eastAsia="zh-CN"/>
          <w:szCs w:val="31"/>
          <w:rFonts w:ascii="仿宋" w:hAnsi="仿宋" w:eastAsia="仿宋" w:cs="仿宋" w:hint="eastAsia"/>
        </w:rPr>
        <w:t>2023年度无项目支出</w:t>
      </w:r>
    </w:p>
    <w:p w14:paraId="22498E2E">
      <w:pPr>
        <w:spacing w:before="249" w:line="223" w:lineRule="auto"/>
        <w:ind w:firstLine="636" w:firstLineChars="200" w:left="671"/>
        <w:rPr>
          <w:spacing w:val="4"/>
          <w:sz w:val="31"/>
          <w:lang w:val="en-US" w:eastAsia="zh-CN"/>
          <w:szCs w:val="31"/>
          <w:rFonts w:ascii="仿宋" w:hAnsi="仿宋" w:eastAsia="仿宋" w:cs="仿宋" w:hint="default"/>
        </w:rPr>
        <w:sectPr>
          <w:footerReference r:id="rId31" w:type="default"/>
          <w:docGrid w:type="default" w:charSpace="0"/>
          <w:pgSz w:w="11907" w:h="16839"/>
          <w:pgMar w:top="1431" w:right="1714" w:bottom="1153" w:left="1785" w:header="0" w:footer="965" w:gutter="0"/>
          <w:cols w:space="720" w:num="1"/>
        </w:sectPr>
      </w:pPr>
    </w:p>
    <w:p w14:paraId="1239F4F8">
      <w:pPr>
        <w:pStyle w:val="2"/>
        <w:spacing w:line="287" w:lineRule="auto"/>
      </w:pPr>
    </w:p>
    <w:p w14:paraId="3DC10E5E">
      <w:pPr>
        <w:pStyle w:val="2"/>
        <w:spacing w:line="287" w:lineRule="auto"/>
      </w:pPr>
    </w:p>
    <w:p w14:paraId="75D6C2A1">
      <w:pPr>
        <w:pStyle w:val="2"/>
        <w:spacing w:line="339" w:lineRule="auto"/>
      </w:pPr>
    </w:p>
    <w:p w14:paraId="1AEF402B">
      <w:pPr>
        <w:spacing w:before="100" w:line="224" w:lineRule="auto"/>
        <w:ind w:left="671"/>
        <w:rPr>
          <w:sz w:val="31"/>
          <w:szCs w:val="31"/>
          <w:rFonts w:ascii="黑体" w:hAnsi="黑体" w:eastAsia="黑体" w:cs="黑体"/>
        </w:rPr>
      </w:pPr>
      <w:r>
        <w:rPr>
          <w:spacing w:val="6"/>
          <w:sz w:val="31"/>
          <w:szCs w:val="31"/>
          <w:rFonts w:ascii="黑体" w:hAnsi="黑体" w:eastAsia="黑体" w:cs="黑体"/>
        </w:rPr>
        <w:t>十一、其他重要事项情况说明</w:t>
      </w:r>
    </w:p>
    <w:p w14:paraId="08C7DC0C">
      <w:pPr>
        <w:spacing w:before="248" w:line="222" w:lineRule="auto"/>
        <w:ind w:left="659"/>
        <w:rPr>
          <w:sz w:val="31"/>
          <w:szCs w:val="31"/>
          <w:rFonts w:ascii="仿宋" w:hAnsi="仿宋" w:eastAsia="仿宋" w:cs="仿宋"/>
        </w:rPr>
      </w:pPr>
      <w:r>
        <w:rPr>
          <w:spacing w:val="4"/>
          <w:sz w:val="31"/>
          <w:szCs w:val="31"/>
          <w:rFonts w:ascii="仿宋" w:hAnsi="仿宋" w:eastAsia="仿宋" w:cs="仿宋"/>
        </w:rPr>
        <w:t>（</w:t>
      </w:r>
      <w:r>
        <w:rPr>
          <w:spacing w:val="-73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一）机关运行经费执行情况说明</w:t>
      </w:r>
    </w:p>
    <w:p w14:paraId="09368703">
      <w:pPr>
        <w:spacing w:before="251" w:line="357" w:lineRule="auto"/>
        <w:ind w:firstLine="1649" w:firstLineChars="509" w:left="19" w:right="170"/>
        <w:rPr>
          <w:sz w:val="31"/>
          <w:szCs w:val="31"/>
          <w:rFonts w:ascii="仿宋" w:hAnsi="仿宋" w:eastAsia="仿宋" w:cs="仿宋"/>
        </w:rPr>
      </w:pPr>
      <w:r>
        <w:rPr>
          <w:spacing w:val="7"/>
          <w:sz w:val="31"/>
          <w:szCs w:val="31"/>
          <w:rFonts w:ascii="宋体" w:hAnsi="宋体" w:eastAsia="宋体" w:cs="宋体"/>
        </w:rPr>
        <w:t>2023</w:t>
      </w:r>
      <w:r>
        <w:rPr>
          <w:spacing w:val="7"/>
          <w:sz w:val="31"/>
          <w:szCs w:val="31"/>
          <w:rFonts w:ascii="仿宋" w:hAnsi="仿宋" w:eastAsia="仿宋" w:cs="仿宋"/>
        </w:rPr>
        <w:t>年度</w:t>
      </w:r>
      <w:r>
        <w:rPr>
          <w:spacing w:val="7"/>
          <w:sz w:val="31"/>
          <w:lang w:eastAsia="zh-CN"/>
          <w:szCs w:val="31"/>
          <w:rFonts w:ascii="仿宋" w:hAnsi="仿宋" w:eastAsia="仿宋" w:cs="仿宋" w:hint="eastAsia"/>
        </w:rPr>
        <w:t>无</w:t>
      </w:r>
      <w:r>
        <w:rPr>
          <w:spacing w:val="7"/>
          <w:sz w:val="31"/>
          <w:szCs w:val="31"/>
          <w:rFonts w:ascii="仿宋" w:hAnsi="仿宋" w:eastAsia="仿宋" w:cs="仿宋"/>
        </w:rPr>
        <w:t>机关运行经费支出</w:t>
      </w:r>
    </w:p>
    <w:p w14:paraId="018A5ABD">
      <w:pPr>
        <w:spacing w:before="48" w:line="224" w:lineRule="auto"/>
        <w:ind w:left="659"/>
        <w:rPr>
          <w:sz w:val="31"/>
          <w:szCs w:val="31"/>
          <w:rFonts w:ascii="仿宋" w:hAnsi="仿宋" w:eastAsia="仿宋" w:cs="仿宋"/>
        </w:rPr>
      </w:pPr>
      <w:r>
        <w:rPr>
          <w:spacing w:val="9"/>
          <w:sz w:val="31"/>
          <w:szCs w:val="31"/>
          <w:rFonts w:ascii="仿宋" w:hAnsi="仿宋" w:eastAsia="仿宋" w:cs="仿宋"/>
        </w:rPr>
        <w:t>（二）政府采购支出情况说明</w:t>
      </w:r>
    </w:p>
    <w:p w14:paraId="20ED2AD4">
      <w:pPr>
        <w:spacing w:before="249" w:line="368" w:lineRule="auto"/>
        <w:ind w:firstLine="1646" w:firstLineChars="505" w:left="29" w:right="24"/>
        <w:rPr>
          <w:sz w:val="31"/>
          <w:szCs w:val="31"/>
          <w:rFonts w:ascii="仿宋" w:hAnsi="仿宋" w:eastAsia="仿宋" w:cs="仿宋"/>
        </w:rPr>
      </w:pPr>
      <w:r>
        <w:rPr>
          <w:spacing w:val="8"/>
          <w:sz w:val="31"/>
          <w:szCs w:val="31"/>
          <w:rFonts w:ascii="宋体" w:hAnsi="宋体" w:eastAsia="宋体" w:cs="宋体"/>
        </w:rPr>
        <w:t xml:space="preserve">2023 </w:t>
      </w:r>
      <w:r>
        <w:rPr>
          <w:spacing w:val="8"/>
          <w:sz w:val="31"/>
          <w:szCs w:val="31"/>
          <w:rFonts w:ascii="仿宋" w:hAnsi="仿宋" w:eastAsia="仿宋" w:cs="仿宋"/>
        </w:rPr>
        <w:t>年度</w:t>
      </w:r>
      <w:r>
        <w:rPr>
          <w:spacing w:val="8"/>
          <w:sz w:val="31"/>
          <w:lang w:eastAsia="zh-CN"/>
          <w:szCs w:val="31"/>
          <w:rFonts w:ascii="仿宋" w:hAnsi="仿宋" w:eastAsia="仿宋" w:cs="仿宋" w:hint="eastAsia"/>
        </w:rPr>
        <w:t>无</w:t>
      </w:r>
      <w:r>
        <w:rPr>
          <w:spacing w:val="8"/>
          <w:sz w:val="31"/>
          <w:szCs w:val="31"/>
          <w:rFonts w:ascii="仿宋" w:hAnsi="仿宋" w:eastAsia="仿宋" w:cs="仿宋"/>
        </w:rPr>
        <w:t>政府采购支出</w:t>
      </w:r>
    </w:p>
    <w:p w14:paraId="4C16366D">
      <w:pPr>
        <w:spacing w:before="48" w:line="224" w:lineRule="auto"/>
        <w:ind w:left="659"/>
        <w:rPr>
          <w:sz w:val="31"/>
          <w:szCs w:val="31"/>
          <w:rFonts w:ascii="仿宋" w:hAnsi="仿宋" w:eastAsia="仿宋" w:cs="仿宋"/>
        </w:rPr>
      </w:pPr>
      <w:r>
        <w:rPr>
          <w:spacing w:val="9"/>
          <w:sz w:val="31"/>
          <w:szCs w:val="31"/>
          <w:rFonts w:ascii="仿宋" w:hAnsi="仿宋" w:eastAsia="仿宋" w:cs="仿宋"/>
        </w:rPr>
        <w:t>（三）国有资产占用情况说明</w:t>
      </w:r>
    </w:p>
    <w:p w14:paraId="204FCD88">
      <w:pPr>
        <w:spacing w:before="286" w:line="340" w:lineRule="auto"/>
        <w:ind w:firstLine="650" w:left="21"/>
        <w:rPr>
          <w:sz w:val="31"/>
          <w:szCs w:val="31"/>
          <w:rFonts w:ascii="仿宋" w:hAnsi="仿宋" w:eastAsia="仿宋" w:cs="仿宋"/>
        </w:rPr>
      </w:pPr>
      <w:r>
        <w:rPr>
          <w:sz w:val="31"/>
          <w:szCs w:val="31"/>
          <w:rFonts w:ascii="仿宋" w:hAnsi="仿宋" w:eastAsia="仿宋" w:cs="仿宋"/>
        </w:rPr>
        <w:t>截至</w:t>
      </w:r>
      <w:r>
        <w:rPr>
          <w:spacing w:val="-33"/>
          <w:sz w:val="31"/>
          <w:szCs w:val="31"/>
          <w:rFonts w:ascii="仿宋" w:hAnsi="仿宋" w:eastAsia="仿宋" w:cs="仿宋"/>
        </w:rPr>
        <w:t xml:space="preserve"> </w:t>
      </w:r>
      <w:r>
        <w:rPr>
          <w:sz w:val="31"/>
          <w:szCs w:val="31"/>
          <w:rFonts w:ascii="宋体" w:hAnsi="宋体" w:eastAsia="宋体" w:cs="宋体"/>
        </w:rPr>
        <w:t>2023</w:t>
      </w:r>
      <w:r>
        <w:rPr>
          <w:spacing w:val="-33"/>
          <w:sz w:val="31"/>
          <w:szCs w:val="31"/>
          <w:rFonts w:ascii="宋体" w:hAnsi="宋体" w:eastAsia="宋体" w:cs="宋体"/>
        </w:rPr>
        <w:t xml:space="preserve"> </w:t>
      </w:r>
      <w:r>
        <w:rPr>
          <w:sz w:val="31"/>
          <w:szCs w:val="31"/>
          <w:rFonts w:ascii="仿宋" w:hAnsi="仿宋" w:eastAsia="仿宋" w:cs="仿宋"/>
        </w:rPr>
        <w:t xml:space="preserve">年 </w:t>
      </w:r>
      <w:r>
        <w:rPr>
          <w:sz w:val="31"/>
          <w:szCs w:val="31"/>
          <w:rFonts w:ascii="宋体" w:hAnsi="宋体" w:eastAsia="宋体" w:cs="宋体"/>
        </w:rPr>
        <w:t xml:space="preserve">12 </w:t>
      </w:r>
      <w:r>
        <w:rPr>
          <w:sz w:val="31"/>
          <w:szCs w:val="31"/>
          <w:rFonts w:ascii="仿宋" w:hAnsi="仿宋" w:eastAsia="仿宋" w:cs="仿宋"/>
        </w:rPr>
        <w:t>月</w:t>
      </w:r>
      <w:r>
        <w:rPr>
          <w:spacing w:val="-31"/>
          <w:sz w:val="31"/>
          <w:szCs w:val="31"/>
          <w:rFonts w:ascii="仿宋" w:hAnsi="仿宋" w:eastAsia="仿宋" w:cs="仿宋"/>
        </w:rPr>
        <w:t xml:space="preserve"> </w:t>
      </w:r>
      <w:r>
        <w:rPr>
          <w:sz w:val="31"/>
          <w:szCs w:val="31"/>
          <w:rFonts w:ascii="宋体" w:hAnsi="宋体" w:eastAsia="宋体" w:cs="宋体"/>
        </w:rPr>
        <w:t xml:space="preserve">31 </w:t>
      </w:r>
      <w:r>
        <w:rPr>
          <w:sz w:val="31"/>
          <w:szCs w:val="31"/>
          <w:rFonts w:ascii="仿宋" w:hAnsi="仿宋" w:eastAsia="仿宋" w:cs="仿宋"/>
        </w:rPr>
        <w:t>日，</w:t>
      </w:r>
      <w:r>
        <w:rPr>
          <w:sz w:val="31"/>
          <w:lang w:val="en-US" w:eastAsia="zh-CN"/>
          <w:szCs w:val="31"/>
          <w:rFonts w:ascii="宋体" w:hAnsi="宋体" w:eastAsia="宋体" w:cs="宋体" w:hint="eastAsia"/>
        </w:rPr>
        <w:t>德惠市公路客运总站</w:t>
      </w:r>
      <w:r>
        <w:rPr>
          <w:spacing w:val="-1"/>
          <w:sz w:val="31"/>
          <w:szCs w:val="31"/>
          <w:rFonts w:ascii="仿宋" w:hAnsi="仿宋" w:eastAsia="仿宋" w:cs="仿宋"/>
        </w:rPr>
        <w:t>共有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7"/>
          <w:sz w:val="31"/>
          <w:szCs w:val="31"/>
          <w:rFonts w:ascii="仿宋" w:hAnsi="仿宋" w:eastAsia="仿宋" w:cs="仿宋"/>
        </w:rPr>
        <w:t>车辆</w:t>
      </w:r>
      <w:r>
        <w:rPr>
          <w:spacing w:val="7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7"/>
          <w:sz w:val="31"/>
          <w:szCs w:val="31"/>
          <w:rFonts w:ascii="仿宋" w:hAnsi="仿宋" w:eastAsia="仿宋" w:cs="仿宋"/>
        </w:rPr>
        <w:t>辆，其中，副部（省）级及以上领导用车</w:t>
      </w:r>
      <w:r>
        <w:rPr>
          <w:spacing w:val="7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7"/>
          <w:sz w:val="31"/>
          <w:szCs w:val="31"/>
          <w:rFonts w:ascii="仿宋" w:hAnsi="仿宋" w:eastAsia="仿宋" w:cs="仿宋"/>
        </w:rPr>
        <w:t>辆、主</w:t>
      </w:r>
      <w:r>
        <w:rPr>
          <w:spacing w:val="17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8"/>
          <w:sz w:val="31"/>
          <w:szCs w:val="31"/>
          <w:rFonts w:ascii="仿宋" w:hAnsi="仿宋" w:eastAsia="仿宋" w:cs="仿宋"/>
        </w:rPr>
        <w:t>要负责人用车</w:t>
      </w:r>
      <w:r>
        <w:rPr>
          <w:spacing w:val="-56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64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8"/>
          <w:sz w:val="31"/>
          <w:szCs w:val="31"/>
          <w:rFonts w:ascii="仿宋" w:hAnsi="仿宋" w:eastAsia="仿宋" w:cs="仿宋"/>
        </w:rPr>
        <w:t>辆、机要通信用车</w:t>
      </w:r>
      <w:r>
        <w:rPr>
          <w:sz w:val="31"/>
          <w:lang w:val="en-US" w:eastAsia="zh-CN"/>
          <w:szCs w:val="31"/>
          <w:rFonts w:ascii="宋体" w:hAnsi="宋体" w:eastAsia="宋体" w:cs="宋体" w:hint="eastAsia"/>
        </w:rPr>
        <w:t>0</w:t>
      </w:r>
      <w:r>
        <w:rPr>
          <w:spacing w:val="-62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8"/>
          <w:sz w:val="31"/>
          <w:szCs w:val="31"/>
          <w:rFonts w:ascii="仿宋" w:hAnsi="仿宋" w:eastAsia="仿宋" w:cs="仿宋"/>
        </w:rPr>
        <w:t>辆、应急保障用车</w:t>
      </w:r>
      <w:r>
        <w:rPr>
          <w:spacing w:val="-64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12"/>
          <w:sz w:val="31"/>
          <w:szCs w:val="31"/>
          <w:rFonts w:ascii="仿宋" w:hAnsi="仿宋" w:eastAsia="仿宋" w:cs="仿宋"/>
        </w:rPr>
        <w:t>辆、执法执勤用车</w:t>
      </w:r>
      <w:r>
        <w:rPr>
          <w:spacing w:val="-64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-63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12"/>
          <w:sz w:val="31"/>
          <w:szCs w:val="31"/>
          <w:rFonts w:ascii="仿宋" w:hAnsi="仿宋" w:eastAsia="仿宋" w:cs="仿宋"/>
        </w:rPr>
        <w:t>辆、特种专业技术用车</w:t>
      </w:r>
      <w:r>
        <w:rPr>
          <w:sz w:val="31"/>
          <w:lang w:val="en-US" w:eastAsia="zh-CN"/>
          <w:szCs w:val="31"/>
          <w:rFonts w:ascii="宋体" w:hAnsi="宋体" w:eastAsia="宋体" w:cs="宋体" w:hint="eastAsia"/>
        </w:rPr>
        <w:t>0</w:t>
      </w:r>
      <w:r>
        <w:rPr>
          <w:spacing w:val="-64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12"/>
          <w:sz w:val="31"/>
          <w:szCs w:val="31"/>
          <w:rFonts w:ascii="仿宋" w:hAnsi="仿宋" w:eastAsia="仿宋" w:cs="仿宋"/>
        </w:rPr>
        <w:t>辆</w:t>
      </w:r>
      <w:r>
        <w:rPr>
          <w:spacing w:val="11"/>
          <w:sz w:val="31"/>
          <w:szCs w:val="31"/>
          <w:rFonts w:ascii="仿宋" w:hAnsi="仿宋" w:eastAsia="仿宋" w:cs="仿宋"/>
        </w:rPr>
        <w:t>、离退休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8"/>
          <w:sz w:val="31"/>
          <w:szCs w:val="31"/>
          <w:rFonts w:ascii="仿宋" w:hAnsi="仿宋" w:eastAsia="仿宋" w:cs="仿宋"/>
        </w:rPr>
        <w:t>干部用车</w:t>
      </w:r>
      <w:r>
        <w:rPr>
          <w:spacing w:val="-67"/>
          <w:sz w:val="31"/>
          <w:szCs w:val="31"/>
          <w:rFonts w:ascii="仿宋" w:hAnsi="仿宋" w:eastAsia="仿宋" w:cs="仿宋"/>
        </w:rPr>
        <w:t xml:space="preserve"> </w:t>
      </w:r>
      <w:r>
        <w:rPr>
          <w:sz w:val="31"/>
          <w:lang w:val="en-US" w:eastAsia="zh-CN"/>
          <w:szCs w:val="31"/>
          <w:rFonts w:ascii="宋体" w:hAnsi="宋体" w:eastAsia="宋体" w:cs="宋体" w:hint="eastAsia"/>
        </w:rPr>
        <w:t>0</w:t>
      </w:r>
      <w:r>
        <w:rPr>
          <w:spacing w:val="8"/>
          <w:sz w:val="31"/>
          <w:szCs w:val="31"/>
          <w:rFonts w:ascii="仿宋" w:hAnsi="仿宋" w:eastAsia="仿宋" w:cs="仿宋"/>
        </w:rPr>
        <w:t>辆、其他用车</w:t>
      </w:r>
      <w:r>
        <w:rPr>
          <w:spacing w:val="-67"/>
          <w:sz w:val="31"/>
          <w:lang w:val="en-US" w:eastAsia="zh-CN"/>
          <w:szCs w:val="31"/>
          <w:rFonts w:ascii="仿宋" w:hAnsi="仿宋" w:eastAsia="仿宋" w:cs="仿宋" w:hint="eastAsia"/>
        </w:rPr>
        <w:t>0</w:t>
      </w:r>
      <w:r>
        <w:rPr>
          <w:spacing w:val="8"/>
          <w:sz w:val="31"/>
          <w:szCs w:val="31"/>
          <w:rFonts w:ascii="仿宋" w:hAnsi="仿宋" w:eastAsia="仿宋" w:cs="仿宋"/>
        </w:rPr>
        <w:t>辆，其他用车主要是</w:t>
      </w:r>
      <w:r>
        <w:rPr>
          <w:spacing w:val="8"/>
          <w:sz w:val="31"/>
          <w:lang w:val="en-US" w:eastAsia="zh-CN"/>
          <w:szCs w:val="31"/>
          <w:rFonts w:ascii="仿宋" w:hAnsi="仿宋" w:eastAsia="仿宋" w:cs="仿宋" w:hint="eastAsia"/>
        </w:rPr>
        <w:t>无车辆</w:t>
      </w:r>
      <w:r>
        <w:rPr>
          <w:spacing w:val="8"/>
          <w:sz w:val="31"/>
          <w:szCs w:val="31"/>
          <w:rFonts w:ascii="仿宋" w:hAnsi="仿宋" w:eastAsia="仿宋" w:cs="仿宋"/>
        </w:rPr>
        <w:t>；单</w:t>
      </w:r>
      <w:r>
        <w:rPr>
          <w:spacing w:val="2"/>
          <w:sz w:val="31"/>
          <w:szCs w:val="31"/>
          <w:rFonts w:ascii="仿宋" w:hAnsi="仿宋" w:eastAsia="仿宋" w:cs="仿宋"/>
        </w:rPr>
        <w:t>位价值</w:t>
      </w:r>
      <w:r>
        <w:rPr>
          <w:spacing w:val="-25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"/>
          <w:sz w:val="31"/>
          <w:szCs w:val="31"/>
          <w:rFonts w:ascii="宋体" w:hAnsi="宋体" w:eastAsia="宋体" w:cs="宋体"/>
        </w:rPr>
        <w:t>100</w:t>
      </w:r>
      <w:r>
        <w:rPr>
          <w:spacing w:val="-47"/>
          <w:sz w:val="31"/>
          <w:szCs w:val="31"/>
          <w:rFonts w:ascii="宋体" w:hAnsi="宋体" w:eastAsia="宋体" w:cs="宋体"/>
        </w:rPr>
        <w:t xml:space="preserve"> </w:t>
      </w:r>
      <w:r>
        <w:rPr>
          <w:spacing w:val="2"/>
          <w:sz w:val="31"/>
          <w:szCs w:val="31"/>
          <w:rFonts w:ascii="仿宋" w:hAnsi="仿宋" w:eastAsia="仿宋" w:cs="仿宋"/>
        </w:rPr>
        <w:t>万元（含）以上设备（不含车辆）</w:t>
      </w:r>
      <w:r>
        <w:rPr>
          <w:sz w:val="31"/>
          <w:lang w:val="en-US" w:eastAsia="zh-CN"/>
          <w:szCs w:val="31"/>
          <w:rFonts w:ascii="宋体" w:hAnsi="宋体" w:eastAsia="宋体" w:cs="宋体" w:hint="eastAsia"/>
        </w:rPr>
        <w:t>0</w:t>
      </w:r>
      <w:r>
        <w:rPr>
          <w:spacing w:val="2"/>
          <w:sz w:val="31"/>
          <w:szCs w:val="31"/>
          <w:rFonts w:ascii="仿宋" w:hAnsi="仿宋" w:eastAsia="仿宋" w:cs="仿宋"/>
        </w:rPr>
        <w:t>台（套）。</w:t>
      </w:r>
    </w:p>
    <w:p w14:paraId="583577C7">
      <w:pPr>
        <w:spacing w:line="340" w:lineRule="auto"/>
        <w:rPr>
          <w:sz w:val="31"/>
          <w:szCs w:val="31"/>
          <w:rFonts w:ascii="仿宋" w:hAnsi="仿宋" w:eastAsia="仿宋" w:cs="仿宋"/>
        </w:rPr>
        <w:sectPr>
          <w:footerReference r:id="rId32" w:type="default"/>
          <w:docGrid w:type="default" w:charSpace="0"/>
          <w:pgSz w:w="11907" w:h="16839"/>
          <w:pgMar w:top="1431" w:right="1774" w:bottom="1153" w:left="1785" w:header="0" w:footer="965" w:gutter="0"/>
          <w:cols w:space="720" w:num="1"/>
        </w:sectPr>
      </w:pPr>
    </w:p>
    <w:p w14:paraId="36B439A7">
      <w:pPr>
        <w:outlineLvl w:val="0"/>
        <w:spacing w:before="225" w:line="443" w:lineRule="exact"/>
        <w:ind w:left="2186"/>
        <w:rPr>
          <w:sz w:val="44"/>
          <w:szCs w:val="44"/>
          <w:rFonts w:ascii="微软雅黑" w:hAnsi="微软雅黑" w:eastAsia="微软雅黑" w:cs="微软雅黑"/>
        </w:rPr>
      </w:pPr>
      <w:r>
        <w:rPr>
          <w:spacing w:val="-4"/>
          <w:position w:val="-2"/>
          <w:sz w:val="44"/>
          <w:szCs w:val="44"/>
          <w:rFonts w:ascii="微软雅黑" w:hAnsi="微软雅黑" w:eastAsia="微软雅黑" w:cs="微软雅黑"/>
        </w:rPr>
        <w:t>第四部分</w:t>
      </w:r>
      <w:r>
        <w:rPr>
          <w:spacing w:val="24"/>
          <w:position w:val="-2"/>
          <w:sz w:val="44"/>
          <w:szCs w:val="44"/>
          <w:rFonts w:ascii="微软雅黑" w:hAnsi="微软雅黑" w:eastAsia="微软雅黑" w:cs="微软雅黑"/>
        </w:rPr>
        <w:t xml:space="preserve">   </w:t>
      </w:r>
      <w:r>
        <w:rPr>
          <w:spacing w:val="-4"/>
          <w:position w:val="-2"/>
          <w:sz w:val="44"/>
          <w:szCs w:val="44"/>
          <w:rFonts w:ascii="微软雅黑" w:hAnsi="微软雅黑" w:eastAsia="微软雅黑" w:cs="微软雅黑"/>
        </w:rPr>
        <w:t>名词解释</w:t>
      </w:r>
    </w:p>
    <w:p w14:paraId="74D5A632">
      <w:pPr>
        <w:pStyle w:val="2"/>
        <w:spacing w:line="315" w:lineRule="auto"/>
      </w:pPr>
    </w:p>
    <w:p w14:paraId="69434BB3">
      <w:pPr>
        <w:pStyle w:val="2"/>
        <w:spacing w:line="315" w:lineRule="auto"/>
      </w:pPr>
    </w:p>
    <w:p w14:paraId="794C68FC">
      <w:pPr>
        <w:pStyle w:val="2"/>
        <w:spacing w:line="315" w:lineRule="auto"/>
      </w:pPr>
    </w:p>
    <w:p w14:paraId="2B855442">
      <w:pPr>
        <w:spacing w:before="100" w:line="297" w:lineRule="auto"/>
        <w:ind w:firstLine="650" w:left="39" w:right="13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6"/>
          <w:sz w:val="31"/>
          <w:bCs/>
          <w:szCs w:val="31"/>
          <w:rFonts w:ascii="仿宋" w:hAnsi="仿宋" w:eastAsia="仿宋" w:cs="仿宋"/>
        </w:rPr>
        <w:t>一、财政拨款收入：</w:t>
      </w:r>
      <w:r>
        <w:rPr>
          <w:spacing w:val="6"/>
          <w:sz w:val="31"/>
          <w:szCs w:val="31"/>
          <w:rFonts w:ascii="仿宋" w:hAnsi="仿宋" w:eastAsia="仿宋" w:cs="仿宋"/>
        </w:rPr>
        <w:t>指单位从同级财政部门取得的财政</w:t>
      </w:r>
      <w:r>
        <w:rPr>
          <w:spacing w:val="16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"/>
          <w:sz w:val="31"/>
          <w:szCs w:val="31"/>
          <w:rFonts w:ascii="仿宋" w:hAnsi="仿宋" w:eastAsia="仿宋" w:cs="仿宋"/>
        </w:rPr>
        <w:t>预算资金。</w:t>
      </w:r>
    </w:p>
    <w:p w14:paraId="02D0C250">
      <w:pPr>
        <w:spacing w:before="250" w:line="297" w:lineRule="auto"/>
        <w:ind w:firstLine="656" w:left="30" w:right="13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6"/>
          <w:sz w:val="31"/>
          <w:bCs/>
          <w:szCs w:val="31"/>
          <w:rFonts w:ascii="仿宋" w:hAnsi="仿宋" w:eastAsia="仿宋" w:cs="仿宋"/>
        </w:rPr>
        <w:t>二、上级补助收入：</w:t>
      </w:r>
      <w:r>
        <w:rPr>
          <w:spacing w:val="6"/>
          <w:sz w:val="31"/>
          <w:szCs w:val="31"/>
          <w:rFonts w:ascii="仿宋" w:hAnsi="仿宋" w:eastAsia="仿宋" w:cs="仿宋"/>
        </w:rPr>
        <w:t>指从主管部门和上级单位取得的非</w:t>
      </w:r>
      <w:r>
        <w:rPr>
          <w:spacing w:val="18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1"/>
          <w:sz w:val="31"/>
          <w:szCs w:val="31"/>
          <w:rFonts w:ascii="仿宋" w:hAnsi="仿宋" w:eastAsia="仿宋" w:cs="仿宋"/>
        </w:rPr>
        <w:t>财政补助收入。</w:t>
      </w:r>
    </w:p>
    <w:p w14:paraId="5179D848">
      <w:pPr>
        <w:outlineLvl w:val="3"/>
        <w:spacing w:before="249" w:line="298" w:lineRule="auto"/>
        <w:ind w:firstLine="649" w:left="44" w:right="18"/>
        <w:rPr>
          <w:b w:val="0"/>
          <w:sz w:val="31"/>
          <w:bCs w:val="0"/>
          <w:szCs w:val="31"/>
          <w:rFonts w:ascii="仿宋" w:hAnsi="仿宋" w:eastAsia="仿宋" w:cs="仿宋"/>
        </w:rPr>
      </w:pPr>
      <w:r>
        <w:rPr>
          <w:b w:val="1"/>
          <w:spacing w:val="4"/>
          <w:sz w:val="31"/>
          <w:bCs/>
          <w:szCs w:val="31"/>
          <w:rFonts w:ascii="仿宋" w:hAnsi="仿宋" w:eastAsia="仿宋" w:cs="仿宋"/>
        </w:rPr>
        <w:t>三、事业收入：</w:t>
      </w:r>
      <w:r>
        <w:rPr>
          <w:b w:val="0"/>
          <w:spacing w:val="4"/>
          <w:sz w:val="31"/>
          <w:bCs w:val="0"/>
          <w:szCs w:val="31"/>
          <w:rFonts w:ascii="仿宋" w:hAnsi="仿宋" w:eastAsia="仿宋" w:cs="仿宋"/>
        </w:rPr>
        <w:t>指事业单位开展专业业务活动及辅助活</w:t>
      </w:r>
      <w:r>
        <w:rPr>
          <w:b w:val="0"/>
          <w:spacing w:val="6"/>
          <w:sz w:val="31"/>
          <w:bCs w:val="0"/>
          <w:szCs w:val="31"/>
          <w:rFonts w:ascii="仿宋" w:hAnsi="仿宋" w:eastAsia="仿宋" w:cs="仿宋"/>
        </w:rPr>
        <w:t xml:space="preserve"> </w:t>
      </w:r>
      <w:r>
        <w:rPr>
          <w:b w:val="0"/>
          <w:spacing w:val="-6"/>
          <w:sz w:val="31"/>
          <w:bCs w:val="0"/>
          <w:szCs w:val="31"/>
          <w:rFonts w:ascii="仿宋" w:hAnsi="仿宋" w:eastAsia="仿宋" w:cs="仿宋"/>
        </w:rPr>
        <w:t>动取得的收入。</w:t>
      </w:r>
    </w:p>
    <w:p w14:paraId="62A6DEA6">
      <w:pPr>
        <w:spacing w:before="249" w:line="297" w:lineRule="auto"/>
        <w:ind w:firstLine="662" w:left="44" w:right="16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6"/>
          <w:sz w:val="31"/>
          <w:bCs/>
          <w:szCs w:val="31"/>
          <w:rFonts w:ascii="仿宋" w:hAnsi="仿宋" w:eastAsia="仿宋" w:cs="仿宋"/>
        </w:rPr>
        <w:t>四、经营收入：</w:t>
      </w:r>
      <w:r>
        <w:rPr>
          <w:spacing w:val="6"/>
          <w:sz w:val="31"/>
          <w:szCs w:val="31"/>
          <w:rFonts w:ascii="仿宋" w:hAnsi="仿宋" w:eastAsia="仿宋" w:cs="仿宋"/>
        </w:rPr>
        <w:t>指事业单位在专业业务活动及其辅助活</w:t>
      </w:r>
      <w:r>
        <w:rPr>
          <w:spacing w:val="2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6"/>
          <w:sz w:val="31"/>
          <w:szCs w:val="31"/>
          <w:rFonts w:ascii="仿宋" w:hAnsi="仿宋" w:eastAsia="仿宋" w:cs="仿宋"/>
        </w:rPr>
        <w:t>动之外开展非独立核算经营活动取得的收入。</w:t>
      </w:r>
    </w:p>
    <w:p w14:paraId="27F06F68">
      <w:pPr>
        <w:spacing w:before="249" w:line="298" w:lineRule="auto"/>
        <w:ind w:firstLine="653" w:left="28" w:right="13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6"/>
          <w:sz w:val="31"/>
          <w:bCs/>
          <w:szCs w:val="31"/>
          <w:rFonts w:ascii="仿宋" w:hAnsi="仿宋" w:eastAsia="仿宋" w:cs="仿宋"/>
        </w:rPr>
        <w:t>五、附属单位上缴收入：</w:t>
      </w:r>
      <w:r>
        <w:rPr>
          <w:spacing w:val="6"/>
          <w:sz w:val="31"/>
          <w:szCs w:val="31"/>
          <w:rFonts w:ascii="仿宋" w:hAnsi="仿宋" w:eastAsia="仿宋" w:cs="仿宋"/>
        </w:rPr>
        <w:t>指事业单位附属独立核算单位</w:t>
      </w:r>
      <w:r>
        <w:rPr>
          <w:spacing w:val="18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7"/>
          <w:sz w:val="31"/>
          <w:szCs w:val="31"/>
          <w:rFonts w:ascii="仿宋" w:hAnsi="仿宋" w:eastAsia="仿宋" w:cs="仿宋"/>
        </w:rPr>
        <w:t>按照有关规定上缴的收入。</w:t>
      </w:r>
    </w:p>
    <w:p w14:paraId="5CE51683">
      <w:pPr>
        <w:spacing w:before="246" w:line="347" w:lineRule="auto"/>
        <w:ind w:firstLine="654" w:left="29" w:right="14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7"/>
          <w:sz w:val="31"/>
          <w:bCs/>
          <w:szCs w:val="31"/>
          <w:rFonts w:ascii="仿宋" w:hAnsi="仿宋" w:eastAsia="仿宋" w:cs="仿宋"/>
        </w:rPr>
        <w:t>六、其他收入：</w:t>
      </w:r>
      <w:r>
        <w:rPr>
          <w:spacing w:val="7"/>
          <w:sz w:val="31"/>
          <w:szCs w:val="31"/>
          <w:rFonts w:ascii="仿宋" w:hAnsi="仿宋" w:eastAsia="仿宋" w:cs="仿宋"/>
        </w:rPr>
        <w:t>指除上述收入以外的各项收入。包括未</w:t>
      </w:r>
      <w:r>
        <w:rPr>
          <w:spacing w:val="4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9"/>
          <w:sz w:val="31"/>
          <w:szCs w:val="31"/>
          <w:rFonts w:ascii="仿宋" w:hAnsi="仿宋" w:eastAsia="仿宋" w:cs="仿宋"/>
        </w:rPr>
        <w:t>纳入财政预算或财政专户管理的投资收益、银</w:t>
      </w:r>
      <w:r>
        <w:rPr>
          <w:spacing w:val="8"/>
          <w:sz w:val="31"/>
          <w:szCs w:val="31"/>
          <w:rFonts w:ascii="仿宋" w:hAnsi="仿宋" w:eastAsia="仿宋" w:cs="仿宋"/>
        </w:rPr>
        <w:t>行存款利息收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9"/>
          <w:sz w:val="31"/>
          <w:szCs w:val="31"/>
          <w:rFonts w:ascii="仿宋" w:hAnsi="仿宋" w:eastAsia="仿宋" w:cs="仿宋"/>
        </w:rPr>
        <w:t>入、租金收入、捐赠收入，现金盘盈收入、存货</w:t>
      </w:r>
      <w:r>
        <w:rPr>
          <w:spacing w:val="8"/>
          <w:sz w:val="31"/>
          <w:szCs w:val="31"/>
          <w:rFonts w:ascii="仿宋" w:hAnsi="仿宋" w:eastAsia="仿宋" w:cs="仿宋"/>
        </w:rPr>
        <w:t>盘盈收入、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9"/>
          <w:sz w:val="31"/>
          <w:szCs w:val="31"/>
          <w:rFonts w:ascii="仿宋" w:hAnsi="仿宋" w:eastAsia="仿宋" w:cs="仿宋"/>
        </w:rPr>
        <w:t>收回已核销应收及预付款项、无法偿付的应付及</w:t>
      </w:r>
      <w:r>
        <w:rPr>
          <w:spacing w:val="8"/>
          <w:sz w:val="31"/>
          <w:szCs w:val="31"/>
          <w:rFonts w:ascii="仿宋" w:hAnsi="仿宋" w:eastAsia="仿宋" w:cs="仿宋"/>
        </w:rPr>
        <w:t>预收款项，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9"/>
          <w:sz w:val="31"/>
          <w:szCs w:val="31"/>
          <w:rFonts w:ascii="仿宋" w:hAnsi="仿宋" w:eastAsia="仿宋" w:cs="仿宋"/>
        </w:rPr>
        <w:t>从省财政以外的同级单位取得的经费、从非省</w:t>
      </w:r>
      <w:r>
        <w:rPr>
          <w:spacing w:val="8"/>
          <w:sz w:val="31"/>
          <w:szCs w:val="31"/>
          <w:rFonts w:ascii="仿宋" w:hAnsi="仿宋" w:eastAsia="仿宋" w:cs="仿宋"/>
        </w:rPr>
        <w:t>财政取得的经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6"/>
          <w:sz w:val="31"/>
          <w:szCs w:val="31"/>
          <w:rFonts w:ascii="仿宋" w:hAnsi="仿宋" w:eastAsia="仿宋" w:cs="仿宋"/>
        </w:rPr>
        <w:t>费，以及行政单位收到的财政专户管理资金等。</w:t>
      </w:r>
    </w:p>
    <w:p w14:paraId="2B753CB3">
      <w:pPr>
        <w:spacing w:before="252" w:line="322" w:lineRule="auto"/>
        <w:ind w:firstLine="649" w:left="28" w:right="10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5"/>
          <w:sz w:val="31"/>
          <w:bCs/>
          <w:szCs w:val="31"/>
          <w:rFonts w:ascii="仿宋" w:hAnsi="仿宋" w:eastAsia="仿宋" w:cs="仿宋"/>
        </w:rPr>
        <w:t>七、使用非财政拨款结余（含专用结余</w:t>
      </w:r>
      <w:r>
        <w:rPr>
          <w:b w:val="1"/>
          <w:spacing w:val="16"/>
          <w:sz w:val="31"/>
          <w:bCs/>
          <w:szCs w:val="31"/>
          <w:rFonts w:ascii="仿宋" w:hAnsi="仿宋" w:eastAsia="仿宋" w:cs="仿宋"/>
        </w:rPr>
        <w:t>）：</w:t>
      </w:r>
      <w:r>
        <w:rPr>
          <w:spacing w:val="5"/>
          <w:sz w:val="31"/>
          <w:szCs w:val="31"/>
          <w:rFonts w:ascii="仿宋" w:hAnsi="仿宋" w:eastAsia="仿宋" w:cs="仿宋"/>
        </w:rPr>
        <w:t>指事业单位</w:t>
      </w:r>
      <w:r>
        <w:rPr>
          <w:spacing w:val="1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1"/>
          <w:sz w:val="31"/>
          <w:szCs w:val="31"/>
          <w:rFonts w:ascii="仿宋" w:hAnsi="仿宋" w:eastAsia="仿宋" w:cs="仿宋"/>
        </w:rPr>
        <w:t>按照预算管理要求使用非财政拨款结余弥补收支差额的金</w:t>
      </w:r>
      <w:r>
        <w:rPr>
          <w:spacing w:val="15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5"/>
          <w:sz w:val="31"/>
          <w:szCs w:val="31"/>
          <w:rFonts w:ascii="仿宋" w:hAnsi="仿宋" w:eastAsia="仿宋" w:cs="仿宋"/>
        </w:rPr>
        <w:t>额，以及使用专用结余安排支出的金额。</w:t>
      </w:r>
    </w:p>
    <w:p w14:paraId="32700FB5">
      <w:pPr>
        <w:jc w:val="right"/>
        <w:spacing w:before="249" w:line="220" w:lineRule="auto"/>
        <w:ind w:right="13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7"/>
          <w:sz w:val="31"/>
          <w:bCs/>
          <w:szCs w:val="31"/>
          <w:rFonts w:ascii="仿宋" w:hAnsi="仿宋" w:eastAsia="仿宋" w:cs="仿宋"/>
        </w:rPr>
        <w:t>八、年初结转和结余：</w:t>
      </w:r>
      <w:r>
        <w:rPr>
          <w:spacing w:val="7"/>
          <w:sz w:val="31"/>
          <w:szCs w:val="31"/>
          <w:rFonts w:ascii="仿宋" w:hAnsi="仿宋" w:eastAsia="仿宋" w:cs="仿宋"/>
        </w:rPr>
        <w:t>指单位以前年度尚未完成、结转</w:t>
      </w:r>
    </w:p>
    <w:p w14:paraId="37C2FD1B">
      <w:pPr>
        <w:spacing w:line="220" w:lineRule="auto"/>
        <w:rPr>
          <w:sz w:val="31"/>
          <w:szCs w:val="31"/>
          <w:rFonts w:ascii="仿宋" w:hAnsi="仿宋" w:eastAsia="仿宋" w:cs="仿宋"/>
        </w:rPr>
        <w:sectPr>
          <w:footerReference r:id="rId33" w:type="default"/>
          <w:docGrid w:type="default" w:charSpace="0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949914D">
      <w:pPr>
        <w:spacing w:before="160" w:line="357" w:lineRule="auto"/>
        <w:ind w:hanging="6" w:left="46" w:right="189"/>
        <w:rPr>
          <w:sz w:val="31"/>
          <w:szCs w:val="31"/>
          <w:rFonts w:ascii="仿宋" w:hAnsi="仿宋" w:eastAsia="仿宋" w:cs="仿宋"/>
        </w:rPr>
      </w:pPr>
      <w:r>
        <w:rPr>
          <w:spacing w:val="7"/>
          <w:sz w:val="31"/>
          <w:szCs w:val="31"/>
          <w:rFonts w:ascii="仿宋" w:hAnsi="仿宋" w:eastAsia="仿宋" w:cs="仿宋"/>
        </w:rPr>
        <w:t>到本年按有关规定用途继续使用的资金，或项目已完成等产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3"/>
          <w:sz w:val="31"/>
          <w:szCs w:val="31"/>
          <w:rFonts w:ascii="仿宋" w:hAnsi="仿宋" w:eastAsia="仿宋" w:cs="仿宋"/>
        </w:rPr>
        <w:t>生的结余资金。</w:t>
      </w:r>
    </w:p>
    <w:p w14:paraId="6A11377F">
      <w:pPr>
        <w:spacing w:before="48" w:line="355" w:lineRule="auto"/>
        <w:ind w:firstLine="641" w:left="32" w:right="155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7"/>
          <w:sz w:val="31"/>
          <w:bCs/>
          <w:szCs w:val="31"/>
          <w:rFonts w:ascii="仿宋" w:hAnsi="仿宋" w:eastAsia="仿宋" w:cs="仿宋"/>
        </w:rPr>
        <w:t>九、结余分配：</w:t>
      </w:r>
      <w:r>
        <w:rPr>
          <w:spacing w:val="7"/>
          <w:sz w:val="31"/>
          <w:szCs w:val="31"/>
          <w:rFonts w:ascii="仿宋" w:hAnsi="仿宋" w:eastAsia="仿宋" w:cs="仿宋"/>
        </w:rPr>
        <w:t>指事业单位按照会计制度规定缴纳的所</w:t>
      </w:r>
      <w:r>
        <w:rPr>
          <w:spacing w:val="12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6"/>
          <w:sz w:val="31"/>
          <w:szCs w:val="31"/>
          <w:rFonts w:ascii="仿宋" w:hAnsi="仿宋" w:eastAsia="仿宋" w:cs="仿宋"/>
        </w:rPr>
        <w:t>得税、提取的专用结余以及转入非财政拨款结余的金额等。</w:t>
      </w:r>
    </w:p>
    <w:p w14:paraId="0F6524CB">
      <w:pPr>
        <w:spacing w:before="54" w:line="364" w:lineRule="auto"/>
        <w:ind w:firstLine="654" w:left="29" w:right="153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7"/>
          <w:sz w:val="31"/>
          <w:bCs/>
          <w:szCs w:val="31"/>
          <w:rFonts w:ascii="仿宋" w:hAnsi="仿宋" w:eastAsia="仿宋" w:cs="仿宋"/>
        </w:rPr>
        <w:t>十、年末结转和结余：</w:t>
      </w:r>
      <w:r>
        <w:rPr>
          <w:spacing w:val="7"/>
          <w:sz w:val="31"/>
          <w:szCs w:val="31"/>
          <w:rFonts w:ascii="仿宋" w:hAnsi="仿宋" w:eastAsia="仿宋" w:cs="仿宋"/>
        </w:rPr>
        <w:t>指单位按有关规定结</w:t>
      </w:r>
      <w:r>
        <w:rPr>
          <w:spacing w:val="6"/>
          <w:sz w:val="31"/>
          <w:szCs w:val="31"/>
          <w:rFonts w:ascii="仿宋" w:hAnsi="仿宋" w:eastAsia="仿宋" w:cs="仿宋"/>
        </w:rPr>
        <w:t>转到下年或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21"/>
          <w:sz w:val="31"/>
          <w:szCs w:val="31"/>
          <w:rFonts w:ascii="仿宋" w:hAnsi="仿宋" w:eastAsia="仿宋" w:cs="仿宋"/>
        </w:rPr>
        <w:t>以后年度继续使用的资金，或项目已完成等产生的结余资</w:t>
      </w:r>
      <w:r>
        <w:rPr>
          <w:spacing w:val="10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-16"/>
          <w:sz w:val="31"/>
          <w:szCs w:val="31"/>
          <w:rFonts w:ascii="仿宋" w:hAnsi="仿宋" w:eastAsia="仿宋" w:cs="仿宋"/>
        </w:rPr>
        <w:t>金。</w:t>
      </w:r>
    </w:p>
    <w:p w14:paraId="5037BA3B">
      <w:pPr>
        <w:spacing w:before="39" w:line="297" w:lineRule="auto"/>
        <w:ind w:firstLine="653" w:left="30" w:right="153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7"/>
          <w:sz w:val="31"/>
          <w:bCs/>
          <w:szCs w:val="31"/>
          <w:rFonts w:ascii="仿宋" w:hAnsi="仿宋" w:eastAsia="仿宋" w:cs="仿宋"/>
        </w:rPr>
        <w:t>十一、基本支出：</w:t>
      </w:r>
      <w:r>
        <w:rPr>
          <w:spacing w:val="7"/>
          <w:sz w:val="31"/>
          <w:szCs w:val="31"/>
          <w:rFonts w:ascii="仿宋" w:hAnsi="仿宋" w:eastAsia="仿宋" w:cs="仿宋"/>
        </w:rPr>
        <w:t>指为保障机构正常运转、完成日常工</w:t>
      </w:r>
      <w:r>
        <w:rPr>
          <w:spacing w:val="1"/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6"/>
          <w:sz w:val="31"/>
          <w:szCs w:val="31"/>
          <w:rFonts w:ascii="仿宋" w:hAnsi="仿宋" w:eastAsia="仿宋" w:cs="仿宋"/>
        </w:rPr>
        <w:t>作任务而发生的人员支出和公用支出。</w:t>
      </w:r>
    </w:p>
    <w:p w14:paraId="0D048A4A">
      <w:pPr>
        <w:spacing w:before="250" w:line="298" w:lineRule="auto"/>
        <w:ind w:firstLine="650" w:left="33" w:right="154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7"/>
          <w:sz w:val="31"/>
          <w:bCs/>
          <w:szCs w:val="31"/>
          <w:rFonts w:ascii="仿宋" w:hAnsi="仿宋" w:eastAsia="仿宋" w:cs="仿宋"/>
        </w:rPr>
        <w:t>十二、项目支出：</w:t>
      </w:r>
      <w:r>
        <w:rPr>
          <w:spacing w:val="7"/>
          <w:sz w:val="31"/>
          <w:szCs w:val="31"/>
          <w:rFonts w:ascii="仿宋" w:hAnsi="仿宋" w:eastAsia="仿宋" w:cs="仿宋"/>
        </w:rPr>
        <w:t>指在基本支出之外为完成特定行政任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4"/>
          <w:sz w:val="31"/>
          <w:szCs w:val="31"/>
          <w:rFonts w:ascii="仿宋" w:hAnsi="仿宋" w:eastAsia="仿宋" w:cs="仿宋"/>
        </w:rPr>
        <w:t>务或事业发展目标所发生的支出。</w:t>
      </w:r>
    </w:p>
    <w:p w14:paraId="1F89A2D2">
      <w:pPr>
        <w:spacing w:before="249" w:line="297" w:lineRule="auto"/>
        <w:ind w:firstLine="639" w:left="44" w:right="155"/>
        <w:rPr>
          <w:sz w:val="31"/>
          <w:szCs w:val="31"/>
          <w:rFonts w:ascii="仿宋" w:hAnsi="仿宋" w:eastAsia="仿宋" w:cs="仿宋"/>
        </w:rPr>
      </w:pPr>
      <w:r>
        <w:rPr>
          <w:b w:val="1"/>
          <w:spacing w:val="7"/>
          <w:sz w:val="31"/>
          <w:bCs/>
          <w:szCs w:val="31"/>
          <w:rFonts w:ascii="仿宋" w:hAnsi="仿宋" w:eastAsia="仿宋" w:cs="仿宋"/>
        </w:rPr>
        <w:t>十三、经营支出：</w:t>
      </w:r>
      <w:r>
        <w:rPr>
          <w:spacing w:val="7"/>
          <w:sz w:val="31"/>
          <w:szCs w:val="31"/>
          <w:rFonts w:ascii="仿宋" w:hAnsi="仿宋" w:eastAsia="仿宋" w:cs="仿宋"/>
        </w:rPr>
        <w:t>指事业单位在专业业务活动及其辅助</w:t>
      </w:r>
      <w:r>
        <w:rPr>
          <w:sz w:val="31"/>
          <w:szCs w:val="31"/>
          <w:rFonts w:ascii="仿宋" w:hAnsi="仿宋" w:eastAsia="仿宋" w:cs="仿宋"/>
        </w:rPr>
        <w:t xml:space="preserve"> </w:t>
      </w:r>
      <w:r>
        <w:rPr>
          <w:spacing w:val="5"/>
          <w:sz w:val="31"/>
          <w:szCs w:val="31"/>
          <w:rFonts w:ascii="仿宋" w:hAnsi="仿宋" w:eastAsia="仿宋" w:cs="仿宋"/>
        </w:rPr>
        <w:t>活动之外开展非独立核算经营活动发生的支出。</w:t>
      </w:r>
    </w:p>
    <w:p w14:paraId="6DAF4A89">
      <w:pPr>
        <w:spacing w:before="249" w:line="355" w:lineRule="auto"/>
        <w:ind w:firstLine="648" w:left="26" w:right="98"/>
        <w:rPr>
          <w:sz w:val="31"/>
          <w:szCs w:val="31"/>
          <w:rFonts w:ascii="仿宋" w:hAnsi="仿宋" w:eastAsia="仿宋" w:cs="仿宋"/>
        </w:rPr>
      </w:pPr>
    </w:p>
    <w:sectPr>
      <w:footerReference r:id="rId34" w:type="default"/>
      <w:docGrid w:type="default" w:charSpace="0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27AB44A3">
    <w:pPr>
      <w:spacing w:line="177" w:lineRule="auto"/>
      <w:ind w:left="4138"/>
      <w:rPr>
        <w:sz w:val="21"/>
        <w:szCs w:val="21"/>
        <w:rFonts w:ascii="Times New Roman" w:hAnsi="Times New Roman" w:eastAsia="Times New Roman" w:cs="Times New Roman"/>
      </w:rPr>
    </w:pPr>
    <w:r>
      <w:rPr>
        <w:sz w:val="21"/>
        <w:szCs w:val="21"/>
        <w:rFonts w:ascii="Times New Roman" w:hAnsi="Times New Roman" w:eastAsia="Times New Roman" w:cs="Times New Roman"/>
      </w:rPr>
      <w:t>1</w:t>
    </w:r>
  </w:p>
</w:ftr>
</file>

<file path=word/footer10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073F0DD3">
    <w:pPr>
      <w:spacing w:line="176" w:lineRule="auto"/>
      <w:ind w:left="4088"/>
      <w:rPr>
        <w:sz w:val="21"/>
        <w:szCs w:val="21"/>
        <w:rFonts w:ascii="Times New Roman" w:hAnsi="Times New Roman" w:eastAsia="Times New Roman" w:cs="Times New Roman"/>
      </w:rPr>
    </w:pPr>
    <w:r>
      <w:rPr>
        <w:spacing w:val="-6"/>
        <w:sz w:val="21"/>
        <w:szCs w:val="21"/>
        <w:rFonts w:ascii="Times New Roman" w:hAnsi="Times New Roman" w:eastAsia="Times New Roman" w:cs="Times New Roman"/>
      </w:rPr>
      <w:t>10</w:t>
    </w:r>
  </w:p>
</w:ftr>
</file>

<file path=word/footer1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3DE1A684">
    <w:pPr>
      <w:spacing w:line="177" w:lineRule="auto"/>
      <w:ind w:left="4090"/>
      <w:rPr>
        <w:sz w:val="21"/>
        <w:szCs w:val="21"/>
        <w:rFonts w:ascii="Times New Roman" w:hAnsi="Times New Roman" w:eastAsia="Times New Roman" w:cs="Times New Roman"/>
      </w:rPr>
    </w:pPr>
    <w:r>
      <w:rPr>
        <w:spacing w:val="-8"/>
        <w:sz w:val="21"/>
        <w:szCs w:val="21"/>
        <w:rFonts w:ascii="Times New Roman" w:hAnsi="Times New Roman" w:eastAsia="Times New Roman" w:cs="Times New Roman"/>
      </w:rPr>
      <w:t>11</w:t>
    </w:r>
  </w:p>
</w:ftr>
</file>

<file path=word/footer1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5DADB94E">
    <w:pPr>
      <w:spacing w:line="177" w:lineRule="auto"/>
      <w:ind w:left="4088"/>
      <w:rPr>
        <w:sz w:val="21"/>
        <w:szCs w:val="21"/>
        <w:rFonts w:ascii="Times New Roman" w:hAnsi="Times New Roman" w:eastAsia="Times New Roman" w:cs="Times New Roman"/>
      </w:rPr>
    </w:pPr>
    <w:r>
      <w:rPr>
        <w:spacing w:val="-6"/>
        <w:sz w:val="21"/>
        <w:szCs w:val="21"/>
        <w:rFonts w:ascii="Times New Roman" w:hAnsi="Times New Roman" w:eastAsia="Times New Roman" w:cs="Times New Roman"/>
      </w:rPr>
      <w:t>12</w:t>
    </w:r>
  </w:p>
</w:ftr>
</file>

<file path=word/footer13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22C60D3A">
    <w:pPr>
      <w:spacing w:line="176" w:lineRule="auto"/>
      <w:ind w:left="4088"/>
      <w:rPr>
        <w:sz w:val="21"/>
        <w:szCs w:val="21"/>
        <w:rFonts w:ascii="Times New Roman" w:hAnsi="Times New Roman" w:eastAsia="Times New Roman" w:cs="Times New Roman"/>
      </w:rPr>
    </w:pPr>
    <w:r>
      <w:rPr>
        <w:spacing w:val="-6"/>
        <w:sz w:val="21"/>
        <w:szCs w:val="21"/>
        <w:rFonts w:ascii="Times New Roman" w:hAnsi="Times New Roman" w:eastAsia="Times New Roman" w:cs="Times New Roman"/>
      </w:rPr>
      <w:t>13</w:t>
    </w:r>
  </w:p>
</w:ftr>
</file>

<file path=word/footer14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10F1B68C">
    <w:pPr>
      <w:spacing w:line="177" w:lineRule="auto"/>
      <w:ind w:left="4088"/>
      <w:rPr>
        <w:sz w:val="21"/>
        <w:szCs w:val="21"/>
        <w:rFonts w:ascii="Times New Roman" w:hAnsi="Times New Roman" w:eastAsia="Times New Roman" w:cs="Times New Roman"/>
      </w:rPr>
    </w:pPr>
    <w:r>
      <w:rPr>
        <w:spacing w:val="-6"/>
        <w:sz w:val="21"/>
        <w:szCs w:val="21"/>
        <w:rFonts w:ascii="Times New Roman" w:hAnsi="Times New Roman" w:eastAsia="Times New Roman" w:cs="Times New Roman"/>
      </w:rPr>
      <w:t>14</w:t>
    </w:r>
  </w:p>
</w:ftr>
</file>

<file path=word/footer15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10F90BA6">
    <w:pPr>
      <w:spacing w:line="176" w:lineRule="auto"/>
      <w:ind w:left="4088"/>
      <w:rPr>
        <w:sz w:val="21"/>
        <w:szCs w:val="21"/>
        <w:rFonts w:ascii="Times New Roman" w:hAnsi="Times New Roman" w:eastAsia="Times New Roman" w:cs="Times New Roman"/>
      </w:rPr>
    </w:pPr>
    <w:r>
      <w:rPr>
        <w:spacing w:val="-6"/>
        <w:sz w:val="21"/>
        <w:szCs w:val="21"/>
        <w:rFonts w:ascii="Times New Roman" w:hAnsi="Times New Roman" w:eastAsia="Times New Roman" w:cs="Times New Roman"/>
      </w:rPr>
      <w:t>16</w:t>
    </w:r>
  </w:p>
</w:ftr>
</file>

<file path=word/footer16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2EDDEC76">
    <w:pPr>
      <w:spacing w:line="176" w:lineRule="auto"/>
      <w:ind w:left="4068"/>
      <w:rPr>
        <w:sz w:val="21"/>
        <w:szCs w:val="21"/>
        <w:rFonts w:ascii="Times New Roman" w:hAnsi="Times New Roman" w:eastAsia="Times New Roman" w:cs="Times New Roman"/>
      </w:rPr>
    </w:pPr>
    <w:r>
      <w:rPr>
        <w:spacing w:val="-1"/>
        <w:sz w:val="21"/>
        <w:szCs w:val="21"/>
        <w:rFonts w:ascii="Times New Roman" w:hAnsi="Times New Roman" w:eastAsia="Times New Roman" w:cs="Times New Roman"/>
      </w:rPr>
      <w:t>20</w:t>
    </w:r>
  </w:p>
</w:ftr>
</file>

<file path=word/footer17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64149B13">
    <w:pPr>
      <w:spacing w:line="177" w:lineRule="auto"/>
      <w:ind w:left="4068"/>
      <w:rPr>
        <w:sz w:val="21"/>
        <w:szCs w:val="21"/>
        <w:rFonts w:ascii="Times New Roman" w:hAnsi="Times New Roman" w:eastAsia="Times New Roman" w:cs="Times New Roman"/>
      </w:rPr>
    </w:pPr>
    <w:r>
      <w:rPr>
        <w:spacing w:val="-1"/>
        <w:sz w:val="21"/>
        <w:szCs w:val="21"/>
        <w:rFonts w:ascii="Times New Roman" w:hAnsi="Times New Roman" w:eastAsia="Times New Roman" w:cs="Times New Roman"/>
      </w:rPr>
      <w:t>24</w:t>
    </w:r>
  </w:p>
</w:ftr>
</file>

<file path=word/footer18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4B38A7F9">
    <w:pPr>
      <w:spacing w:line="176" w:lineRule="auto"/>
      <w:ind w:left="4068"/>
      <w:rPr>
        <w:sz w:val="21"/>
        <w:szCs w:val="21"/>
        <w:rFonts w:ascii="Times New Roman" w:hAnsi="Times New Roman" w:eastAsia="Times New Roman" w:cs="Times New Roman"/>
      </w:rPr>
    </w:pPr>
    <w:r>
      <w:rPr>
        <w:spacing w:val="-1"/>
        <w:sz w:val="21"/>
        <w:szCs w:val="21"/>
        <w:rFonts w:ascii="Times New Roman" w:hAnsi="Times New Roman" w:eastAsia="Times New Roman" w:cs="Times New Roman"/>
      </w:rPr>
      <w:t>25</w:t>
    </w:r>
  </w:p>
</w:ftr>
</file>

<file path=word/footer19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0219701C">
    <w:pPr>
      <w:spacing w:line="176" w:lineRule="auto"/>
      <w:ind w:left="4068"/>
      <w:rPr>
        <w:sz w:val="21"/>
        <w:szCs w:val="21"/>
        <w:rFonts w:ascii="Times New Roman" w:hAnsi="Times New Roman" w:eastAsia="Times New Roman" w:cs="Times New Roman"/>
      </w:rPr>
    </w:pPr>
    <w:r>
      <w:rPr>
        <w:spacing w:val="-1"/>
        <w:sz w:val="21"/>
        <w:szCs w:val="21"/>
        <w:rFonts w:ascii="Times New Roman" w:hAnsi="Times New Roman" w:eastAsia="Times New Roman" w:cs="Times New Roman"/>
      </w:rPr>
      <w:t>27</w:t>
    </w: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356A6331">
    <w:pPr>
      <w:spacing w:line="177" w:lineRule="auto"/>
      <w:ind w:left="4118"/>
      <w:rPr>
        <w:sz w:val="21"/>
        <w:szCs w:val="21"/>
        <w:rFonts w:ascii="Times New Roman" w:hAnsi="Times New Roman" w:eastAsia="Times New Roman" w:cs="Times New Roman"/>
      </w:rPr>
    </w:pPr>
    <w:r>
      <w:rPr>
        <w:sz w:val="21"/>
        <w:szCs w:val="21"/>
        <w:rFonts w:ascii="Times New Roman" w:hAnsi="Times New Roman" w:eastAsia="Times New Roman" w:cs="Times New Roman"/>
      </w:rPr>
      <w:t>2</w:t>
    </w:r>
  </w:p>
</w:ftr>
</file>

<file path=word/footer3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6D3F954A">
    <w:pPr>
      <w:spacing w:line="176" w:lineRule="auto"/>
      <w:ind w:left="4122"/>
      <w:rPr>
        <w:sz w:val="21"/>
        <w:szCs w:val="21"/>
        <w:rFonts w:ascii="Times New Roman" w:hAnsi="Times New Roman" w:eastAsia="Times New Roman" w:cs="Times New Roman"/>
      </w:rPr>
    </w:pPr>
    <w:r>
      <w:rPr>
        <w:sz w:val="21"/>
        <w:szCs w:val="21"/>
        <w:rFonts w:ascii="Times New Roman" w:hAnsi="Times New Roman" w:eastAsia="Times New Roman" w:cs="Times New Roman"/>
      </w:rPr>
      <w:t>3</w:t>
    </w:r>
  </w:p>
</w:ftr>
</file>

<file path=word/footer4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58564D9F">
    <w:pPr>
      <w:spacing w:line="177" w:lineRule="auto"/>
      <w:ind w:left="4117"/>
      <w:rPr>
        <w:sz w:val="21"/>
        <w:szCs w:val="21"/>
        <w:rFonts w:ascii="Times New Roman" w:hAnsi="Times New Roman" w:eastAsia="Times New Roman" w:cs="Times New Roman"/>
      </w:rPr>
    </w:pPr>
    <w:r>
      <w:rPr>
        <w:sz w:val="21"/>
        <w:szCs w:val="21"/>
        <w:rFonts w:ascii="Times New Roman" w:hAnsi="Times New Roman" w:eastAsia="Times New Roman" w:cs="Times New Roman"/>
      </w:rPr>
      <w:t>4</w:t>
    </w:r>
  </w:p>
</w:ftr>
</file>

<file path=word/footer5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60D5163B">
    <w:pPr>
      <w:spacing w:line="174" w:lineRule="auto"/>
      <w:ind w:left="4124"/>
      <w:rPr>
        <w:sz w:val="21"/>
        <w:szCs w:val="21"/>
        <w:rFonts w:ascii="Times New Roman" w:hAnsi="Times New Roman" w:eastAsia="Times New Roman" w:cs="Times New Roman"/>
      </w:rPr>
    </w:pPr>
    <w:r>
      <w:rPr>
        <w:sz w:val="21"/>
        <w:szCs w:val="21"/>
        <w:rFonts w:ascii="Times New Roman" w:hAnsi="Times New Roman" w:eastAsia="Times New Roman" w:cs="Times New Roman"/>
      </w:rPr>
      <w:t>5</w:t>
    </w:r>
  </w:p>
</w:ftr>
</file>

<file path=word/footer6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14FA67F7">
    <w:pPr>
      <w:spacing w:line="176" w:lineRule="auto"/>
      <w:ind w:left="4123"/>
      <w:rPr>
        <w:sz w:val="21"/>
        <w:szCs w:val="21"/>
        <w:rFonts w:ascii="Times New Roman" w:hAnsi="Times New Roman" w:eastAsia="Times New Roman" w:cs="Times New Roman"/>
      </w:rPr>
    </w:pPr>
    <w:r>
      <w:rPr>
        <w:sz w:val="21"/>
        <w:szCs w:val="21"/>
        <w:rFonts w:ascii="Times New Roman" w:hAnsi="Times New Roman" w:eastAsia="Times New Roman" w:cs="Times New Roman"/>
      </w:rPr>
      <w:t>6</w:t>
    </w:r>
  </w:p>
</w:ftr>
</file>

<file path=word/footer7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192D78A3">
    <w:pPr>
      <w:spacing w:line="174" w:lineRule="auto"/>
      <w:ind w:left="4122"/>
      <w:rPr>
        <w:sz w:val="21"/>
        <w:szCs w:val="21"/>
        <w:rFonts w:ascii="Times New Roman" w:hAnsi="Times New Roman" w:eastAsia="Times New Roman" w:cs="Times New Roman"/>
      </w:rPr>
    </w:pPr>
    <w:r>
      <w:rPr>
        <w:sz w:val="21"/>
        <w:szCs w:val="21"/>
        <w:rFonts w:ascii="Times New Roman" w:hAnsi="Times New Roman" w:eastAsia="Times New Roman" w:cs="Times New Roman"/>
      </w:rPr>
      <w:t>7</w:t>
    </w:r>
  </w:p>
</w:ftr>
</file>

<file path=word/footer8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4CFFA57C">
    <w:pPr>
      <w:spacing w:line="176" w:lineRule="auto"/>
      <w:ind w:left="4127"/>
      <w:rPr>
        <w:sz w:val="21"/>
        <w:szCs w:val="21"/>
        <w:rFonts w:ascii="Times New Roman" w:hAnsi="Times New Roman" w:eastAsia="Times New Roman" w:cs="Times New Roman"/>
      </w:rPr>
    </w:pPr>
    <w:r>
      <w:rPr>
        <w:sz w:val="21"/>
        <w:szCs w:val="21"/>
        <w:rFonts w:ascii="Times New Roman" w:hAnsi="Times New Roman" w:eastAsia="Times New Roman" w:cs="Times New Roman"/>
      </w:rPr>
      <w:t>8</w:t>
    </w:r>
  </w:p>
</w:ftr>
</file>

<file path=word/footer9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24989579">
    <w:pPr>
      <w:spacing w:line="176" w:lineRule="auto"/>
      <w:ind w:left="4122"/>
      <w:rPr>
        <w:sz w:val="21"/>
        <w:szCs w:val="21"/>
        <w:rFonts w:ascii="Times New Roman" w:hAnsi="Times New Roman" w:eastAsia="Times New Roman" w:cs="Times New Roman"/>
      </w:rPr>
    </w:pPr>
    <w:r>
      <w:rPr>
        <w:sz w:val="21"/>
        <w:szCs w:val="21"/>
        <w:rFonts w:ascii="Times New Roman" w:hAnsi="Times New Roman" w:eastAsia="Times New Roman" w:cs="Times New Roman"/>
      </w:rPr>
      <w:t>9</w:t>
    </w:r>
  </w:p>
</w:ftr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1961B8DC"/>
    <w:multiLevelType w:val="singleLevel"/>
    <w:tmpl w:val="1961B8D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F11333"/>
    <w:multiLevelType w:val="singleLevel"/>
    <w:tmpl w:val="46F1133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zoom w:percent="100"/>
  <w:compat>
    <w:spaceForUL/>
    <w:ulTrailSpace/>
    <w:doNotExpandShiftReturn/>
    <w:useFELayout/>
    <w:compatSetting w:val="14" w:uri="http://schemas.microsoft.com/office/word" w:name="compatibilityMode"/>
  </w:compat>
  <w:rsids>
    <w:rsidRoot w:val="00000000"/>
    <w:rsid w:val="00E0440C"/>
    <w:rsid w:val="104C052A"/>
    <w:rsid w:val="125C6340"/>
    <w:rsid w:val="213C5A54"/>
    <w:rsid w:val="21E309B4"/>
    <w:rsid w:val="37980099"/>
    <w:rsid w:val="38951445"/>
    <w:rsid w:val="3A534CE3"/>
    <w:rsid w:val="3F113557"/>
    <w:rsid w:val="4D0A29E9"/>
    <w:rsid w:val="4E382615"/>
    <w:rsid w:val="4FDF43A9"/>
    <w:rsid w:val="52020A66"/>
    <w:rsid w:val="523545DA"/>
    <w:rsid w:val="52727DC1"/>
    <w:rsid w:val="55D103B0"/>
    <w:rsid w:val="588E681D"/>
    <w:rsid w:val="667173FE"/>
    <w:rsid w:val="668734C3"/>
    <w:rsid w:val="67F0485E"/>
    <w:rsid w:val="6BCF70BB"/>
    <w:rsid w:val="7B672631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semiHidden/>
    <w:qFormat/>
    <w:pPr>
      <w:kinsoku w:val="0"/>
      <w:autoSpaceDE w:val="0"/>
      <w:autoSpaceDN w:val="0"/>
      <w:adjustRightInd w:val="0"/>
      <w:snapToGrid w:val="0"/>
      <w:jc w:val="left"/>
      <w:spacing w:line="240" w:lineRule="auto"/>
    </w:pPr>
    <w:rPr>
      <w:color w:val="000000"/>
      <w:sz w:val="21"/>
      <w:lang w:val="en-US" w:eastAsia="en-US" w:bidi="ar-SA"/>
      <w:kern w:val="0"/>
      <w:szCs w:val="21"/>
      <w:rFonts w:ascii="Arial" w:hAnsi="Arial" w:eastAsia="Arial" w:cs="Arial"/>
    </w:rPr>
  </w:style>
  <w:style w:type="character" w:styleId="4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uiPriority w:val="0"/>
    <w:semiHidden/>
    <w:qFormat/>
    <w:rPr>
      <w:sz w:val="21"/>
      <w:lang w:val="en-US" w:eastAsia="en-US" w:bidi="ar-SA"/>
      <w:szCs w:val="21"/>
      <w:rFonts w:ascii="Arial" w:hAnsi="Arial" w:eastAsia="Arial" w:cs="Arial"/>
    </w:rPr>
  </w:style>
  <w:style w:type="table" w:styleId="5" w:customStyle="1">
    <w:name w:val="Table Normal"/>
    <w:uiPriority w:val="0"/>
    <w:semiHidden/>
    <w:unhideWhenUsed/>
    <w:qFormat/>
    <w:tblPr>
      <w:tblCellMar>
        <w:top w:type="dxa" w:w="0.000000"/>
        <w:bottom w:type="dxa" w:w="0.000000"/>
        <w:left w:type="dxa" w:w="0.000000"/>
        <w:right w:type="dxa" w:w="0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3" Type="http://schemas.openxmlformats.org/officeDocument/2006/relationships/footer" Target="footer18.xml" /><Relationship Id="rId31" Type="http://schemas.openxmlformats.org/officeDocument/2006/relationships/footer" Target="footer16.xml" /><Relationship Id="rId30" Type="http://schemas.openxmlformats.org/officeDocument/2006/relationships/footer" Target="footer15.xml" /><Relationship Id="rId29" Type="http://schemas.openxmlformats.org/officeDocument/2006/relationships/footer" Target="footer14.xml" /><Relationship Id="rId28" Type="http://schemas.openxmlformats.org/officeDocument/2006/relationships/footer" Target="footer13.xml" /><Relationship Id="rId25" Type="http://schemas.openxmlformats.org/officeDocument/2006/relationships/image" Target="media/image8.png" /><Relationship Id="rId24" Type="http://schemas.openxmlformats.org/officeDocument/2006/relationships/footer" Target="footer11.xml" /><Relationship Id="rId34" Type="http://schemas.openxmlformats.org/officeDocument/2006/relationships/footer" Target="footer19.xml" /><Relationship Id="rId21" Type="http://schemas.openxmlformats.org/officeDocument/2006/relationships/image" Target="media/image6.png" /><Relationship Id="rId19" Type="http://schemas.openxmlformats.org/officeDocument/2006/relationships/image" Target="media/image5.png" /><Relationship Id="rId16" Type="http://schemas.openxmlformats.org/officeDocument/2006/relationships/footer" Target="footer7.xml" /><Relationship Id="rId32" Type="http://schemas.openxmlformats.org/officeDocument/2006/relationships/footer" Target="footer17.xml" /><Relationship Id="rId15" Type="http://schemas.openxmlformats.org/officeDocument/2006/relationships/image" Target="media/image3.png" /><Relationship Id="rId18" Type="http://schemas.openxmlformats.org/officeDocument/2006/relationships/image" Target="media/image4.png" /><Relationship Id="rId14" Type="http://schemas.openxmlformats.org/officeDocument/2006/relationships/footer" Target="footer6.xml" /><Relationship Id="rId10" Type="http://schemas.openxmlformats.org/officeDocument/2006/relationships/footer" Target="footer4.xml" /><Relationship Id="rId8" Type="http://schemas.openxmlformats.org/officeDocument/2006/relationships/footer" Target="footer2.xml" /><Relationship Id="rId13" Type="http://schemas.openxmlformats.org/officeDocument/2006/relationships/image" Target="media/image2.png" /><Relationship Id="rId27" Type="http://schemas.openxmlformats.org/officeDocument/2006/relationships/image" Target="media/image9.png" /><Relationship Id="rId12" Type="http://schemas.openxmlformats.org/officeDocument/2006/relationships/footer" Target="footer5.xml" /><Relationship Id="rId11" Type="http://schemas.openxmlformats.org/officeDocument/2006/relationships/image" Target="media/image1.png" /><Relationship Id="rId4" Type="http://schemas.openxmlformats.org/officeDocument/2006/relationships/fontTable" Target="fontTable.xml" /><Relationship Id="rId9" Type="http://schemas.openxmlformats.org/officeDocument/2006/relationships/footer" Target="footer3.xml" /><Relationship Id="rId7" Type="http://schemas.openxmlformats.org/officeDocument/2006/relationships/footer" Target="footer1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0" Type="http://schemas.openxmlformats.org/officeDocument/2006/relationships/footer" Target="footer9.xml" /><Relationship Id="rId26" Type="http://schemas.openxmlformats.org/officeDocument/2006/relationships/footer" Target="footer12.xml" /><Relationship Id="rId22" Type="http://schemas.openxmlformats.org/officeDocument/2006/relationships/footer" Target="footer10.xml" /><Relationship Id="rId23" Type="http://schemas.openxmlformats.org/officeDocument/2006/relationships/image" Target="media/image7.png" /><Relationship Id="rId17" Type="http://schemas.openxmlformats.org/officeDocument/2006/relationships/footer" Target="footer8.xml" /><Relationship Id="rId2" Type="http://schemas.openxmlformats.org/officeDocument/2006/relationships/footnotes" Target="footnotes.xml" /><Relationship Id="rId6" Type="http://schemas.openxmlformats.org/officeDocument/2006/relationships/numbering" Target="numbering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10</TotalTime>
  <Pages>21</Pages>
  <Words>2969</Words>
  <Characters>3186</Characters>
  <Application>WPS Office_12.1.0.18240_F1E327BC-269C-435d-A152-05C5408002CA</Application>
  <DocSecurity>0</DocSecurity>
  <Lines>0</Lines>
  <Paragraphs>0</Paragraphs>
  <ScaleCrop>false</ScaleCrop>
  <Company/>
  <LinksUpToDate>false</LinksUpToDate>
  <CharactersWithSpaces>3315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2015年度部门决算公开模板</dc:title>
  <dc:subject/>
  <dc:creator>王志强</dc:creator>
  <cp:keywords/>
  <dc:description/>
  <cp:lastModifiedBy>李平</cp:lastModifiedBy>
  <cp:revision>0</cp:revision>
  <dcterms:created xsi:type="dcterms:W3CDTF">2024-08-20T12:29:00Z</dcterms:created>
  <dcterms:modified xsi:type="dcterms:W3CDTF">2024-09-12T05:52:14Z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wqlLaW5nc29mdCBQREYgdG8gV1BTIDEwMA</vt:lpwstr>
  </property>
  <property fmtid="{D5CDD505-2E9C-101B-9397-08002B2CF9AE}" pid="3" name="Created">
    <vt:filetime>2024-08-20T12:29:24Z</vt:filetime>
  </property>
  <property fmtid="{D5CDD505-2E9C-101B-9397-08002B2CF9AE}" pid="4" name="KSOProductBuildVer">
    <vt:lpwstr>2052-12.1.0.18240</vt:lpwstr>
  </property>
  <property fmtid="{D5CDD505-2E9C-101B-9397-08002B2CF9AE}" pid="5" name="ICV">
    <vt:lpwstr>D6B3EB4B143B47EA877C17B44D712F05_13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C14C">
      <w:pPr>
        <w:spacing w:before="180" w:line="219" w:lineRule="auto"/>
        <w:ind w:left="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 w14:paraId="00F6FCED">
      <w:pPr>
        <w:pStyle w:val="2"/>
        <w:spacing w:line="251" w:lineRule="auto"/>
      </w:pPr>
    </w:p>
    <w:p w14:paraId="20485FCE">
      <w:pPr>
        <w:pStyle w:val="2"/>
        <w:spacing w:line="251" w:lineRule="auto"/>
      </w:pPr>
    </w:p>
    <w:p w14:paraId="0A0F4011">
      <w:pPr>
        <w:pStyle w:val="2"/>
        <w:spacing w:line="252" w:lineRule="auto"/>
      </w:pPr>
    </w:p>
    <w:p w14:paraId="3A177AF3">
      <w:pPr>
        <w:pStyle w:val="2"/>
        <w:spacing w:line="252" w:lineRule="auto"/>
      </w:pPr>
    </w:p>
    <w:p w14:paraId="5150F9F4">
      <w:pPr>
        <w:pStyle w:val="2"/>
        <w:spacing w:line="252" w:lineRule="auto"/>
      </w:pPr>
    </w:p>
    <w:p w14:paraId="4990BE06">
      <w:pPr>
        <w:pStyle w:val="2"/>
        <w:spacing w:line="252" w:lineRule="auto"/>
      </w:pPr>
    </w:p>
    <w:p w14:paraId="7387012B">
      <w:pPr>
        <w:pStyle w:val="2"/>
        <w:spacing w:line="252" w:lineRule="auto"/>
      </w:pPr>
    </w:p>
    <w:p w14:paraId="0F04D95A">
      <w:pPr>
        <w:pStyle w:val="2"/>
        <w:spacing w:line="252" w:lineRule="auto"/>
      </w:pPr>
    </w:p>
    <w:p w14:paraId="12897043">
      <w:pPr>
        <w:pStyle w:val="2"/>
        <w:spacing w:line="252" w:lineRule="auto"/>
      </w:pPr>
    </w:p>
    <w:p w14:paraId="41884FA8">
      <w:pPr>
        <w:pStyle w:val="2"/>
        <w:spacing w:line="252" w:lineRule="auto"/>
      </w:pPr>
    </w:p>
    <w:p w14:paraId="7C7091B7">
      <w:pPr>
        <w:pStyle w:val="2"/>
        <w:spacing w:line="252" w:lineRule="auto"/>
      </w:pPr>
    </w:p>
    <w:p w14:paraId="0FB3C319">
      <w:pPr>
        <w:pStyle w:val="2"/>
        <w:spacing w:line="252" w:lineRule="auto"/>
      </w:pPr>
    </w:p>
    <w:p w14:paraId="4A4B4644">
      <w:pPr>
        <w:pStyle w:val="2"/>
        <w:spacing w:line="252" w:lineRule="auto"/>
      </w:pPr>
    </w:p>
    <w:p w14:paraId="58280A25"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年度</w:t>
      </w:r>
    </w:p>
    <w:p w14:paraId="1EBE4867">
      <w:pPr>
        <w:pStyle w:val="2"/>
        <w:spacing w:line="477" w:lineRule="auto"/>
      </w:pPr>
    </w:p>
    <w:p w14:paraId="5DE005A7">
      <w:pPr>
        <w:spacing w:before="189" w:line="181" w:lineRule="auto"/>
        <w:ind w:left="1099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德惠市公路客运总站</w:t>
      </w:r>
      <w:r>
        <w:rPr>
          <w:rFonts w:ascii="微软雅黑" w:hAnsi="微软雅黑" w:eastAsia="微软雅黑" w:cs="微软雅黑"/>
          <w:spacing w:val="34"/>
          <w:sz w:val="44"/>
          <w:szCs w:val="44"/>
        </w:rPr>
        <w:t>部门决算</w:t>
      </w:r>
    </w:p>
    <w:p w14:paraId="51C71399">
      <w:pPr>
        <w:pStyle w:val="2"/>
        <w:spacing w:line="242" w:lineRule="auto"/>
      </w:pPr>
    </w:p>
    <w:p w14:paraId="7791EFA8">
      <w:pPr>
        <w:pStyle w:val="2"/>
        <w:spacing w:line="242" w:lineRule="auto"/>
      </w:pPr>
    </w:p>
    <w:p w14:paraId="32733296">
      <w:pPr>
        <w:pStyle w:val="2"/>
        <w:spacing w:line="242" w:lineRule="auto"/>
      </w:pPr>
    </w:p>
    <w:p w14:paraId="164B012E">
      <w:pPr>
        <w:pStyle w:val="2"/>
        <w:spacing w:line="242" w:lineRule="auto"/>
      </w:pPr>
    </w:p>
    <w:p w14:paraId="725BF888">
      <w:pPr>
        <w:pStyle w:val="2"/>
        <w:spacing w:line="242" w:lineRule="auto"/>
      </w:pPr>
    </w:p>
    <w:p w14:paraId="2435196E">
      <w:pPr>
        <w:pStyle w:val="2"/>
        <w:spacing w:line="242" w:lineRule="auto"/>
      </w:pPr>
    </w:p>
    <w:p w14:paraId="79F4483E">
      <w:pPr>
        <w:pStyle w:val="2"/>
        <w:spacing w:line="242" w:lineRule="auto"/>
      </w:pPr>
    </w:p>
    <w:p w14:paraId="69B5160C">
      <w:pPr>
        <w:pStyle w:val="2"/>
        <w:spacing w:line="242" w:lineRule="auto"/>
      </w:pPr>
    </w:p>
    <w:p w14:paraId="35C610D1">
      <w:pPr>
        <w:pStyle w:val="2"/>
        <w:spacing w:line="242" w:lineRule="auto"/>
      </w:pPr>
    </w:p>
    <w:p w14:paraId="3A4F1F72">
      <w:pPr>
        <w:pStyle w:val="2"/>
        <w:spacing w:line="242" w:lineRule="auto"/>
      </w:pPr>
    </w:p>
    <w:p w14:paraId="3591FD07">
      <w:pPr>
        <w:pStyle w:val="2"/>
        <w:spacing w:line="242" w:lineRule="auto"/>
      </w:pPr>
    </w:p>
    <w:p w14:paraId="30048492">
      <w:pPr>
        <w:pStyle w:val="2"/>
        <w:spacing w:line="243" w:lineRule="auto"/>
      </w:pPr>
    </w:p>
    <w:p w14:paraId="03DCE15D">
      <w:pPr>
        <w:pStyle w:val="2"/>
        <w:spacing w:line="243" w:lineRule="auto"/>
      </w:pPr>
    </w:p>
    <w:p w14:paraId="7DCDED6B">
      <w:pPr>
        <w:pStyle w:val="2"/>
        <w:spacing w:line="243" w:lineRule="auto"/>
      </w:pPr>
    </w:p>
    <w:p w14:paraId="4B801CB8">
      <w:pPr>
        <w:pStyle w:val="2"/>
        <w:spacing w:line="243" w:lineRule="auto"/>
      </w:pPr>
    </w:p>
    <w:p w14:paraId="554BBDDC">
      <w:pPr>
        <w:pStyle w:val="2"/>
        <w:spacing w:line="243" w:lineRule="auto"/>
      </w:pPr>
    </w:p>
    <w:p w14:paraId="316AD485">
      <w:pPr>
        <w:pStyle w:val="2"/>
        <w:spacing w:line="243" w:lineRule="auto"/>
      </w:pPr>
    </w:p>
    <w:p w14:paraId="25CE4DB8">
      <w:pPr>
        <w:pStyle w:val="2"/>
        <w:spacing w:line="243" w:lineRule="auto"/>
      </w:pPr>
    </w:p>
    <w:p w14:paraId="03E7A067">
      <w:pPr>
        <w:pStyle w:val="2"/>
        <w:spacing w:line="243" w:lineRule="auto"/>
      </w:pPr>
    </w:p>
    <w:p w14:paraId="4C12A4DB">
      <w:pPr>
        <w:pStyle w:val="2"/>
        <w:spacing w:line="243" w:lineRule="auto"/>
      </w:pPr>
    </w:p>
    <w:p w14:paraId="2DF1FC79"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 w14:paraId="17681A5A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2375D56">
      <w:pPr>
        <w:pStyle w:val="2"/>
        <w:spacing w:line="289" w:lineRule="auto"/>
      </w:pPr>
    </w:p>
    <w:p w14:paraId="5BE27D9A">
      <w:pPr>
        <w:pStyle w:val="2"/>
        <w:spacing w:line="290" w:lineRule="auto"/>
      </w:pPr>
    </w:p>
    <w:p w14:paraId="57210DD5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</w:rPr>
        <w:t>录</w:t>
      </w:r>
    </w:p>
    <w:p w14:paraId="5870AEEF">
      <w:pPr>
        <w:pStyle w:val="2"/>
        <w:spacing w:line="341" w:lineRule="auto"/>
      </w:pPr>
    </w:p>
    <w:p w14:paraId="18196F48">
      <w:pPr>
        <w:pStyle w:val="2"/>
        <w:spacing w:line="342" w:lineRule="auto"/>
      </w:pPr>
    </w:p>
    <w:p w14:paraId="671FA1DE"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 w14:paraId="5606A800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 w14:paraId="23BE906E"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 w14:paraId="7348E202"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 w14:paraId="767529CA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 w14:paraId="2AD8CCE6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 w14:paraId="49955E56"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 w14:paraId="67361CC3"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 w14:paraId="53FDAFEC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 w14:paraId="25330E80"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 w14:paraId="6077E8AC"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 w14:paraId="237DB45D"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 w14:paraId="1C1A8E7B"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 w14:paraId="7F7F7DF8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 w14:paraId="0839B10E"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 w14:paraId="0AD03087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 w14:paraId="684A2C3E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 w14:paraId="6AB8B1CB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 w14:paraId="189C9044"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 w14:paraId="64F901D2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ACA0EFF"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 w14:paraId="2A18811E"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 w14:paraId="56BF8FD1"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 w14:paraId="0B49D2E2"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 w14:paraId="1EAC6CCB"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 w14:paraId="7A4E86F7"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 w14:paraId="149E6D94"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 w14:paraId="37283820"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 w14:paraId="7109677E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97B858D">
      <w:pPr>
        <w:pStyle w:val="2"/>
        <w:spacing w:line="328" w:lineRule="auto"/>
      </w:pPr>
    </w:p>
    <w:p w14:paraId="158BF96D">
      <w:pPr>
        <w:pStyle w:val="2"/>
        <w:spacing w:line="328" w:lineRule="auto"/>
      </w:pPr>
    </w:p>
    <w:p w14:paraId="1301F50C"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部门概况</w:t>
      </w:r>
    </w:p>
    <w:p w14:paraId="54A9D138">
      <w:pPr>
        <w:pStyle w:val="2"/>
        <w:spacing w:line="314" w:lineRule="auto"/>
      </w:pPr>
    </w:p>
    <w:p w14:paraId="4C1E7E1F">
      <w:pPr>
        <w:pStyle w:val="2"/>
        <w:spacing w:line="314" w:lineRule="auto"/>
      </w:pPr>
    </w:p>
    <w:p w14:paraId="3558D680">
      <w:pPr>
        <w:pStyle w:val="2"/>
        <w:spacing w:line="315" w:lineRule="auto"/>
      </w:pPr>
    </w:p>
    <w:p w14:paraId="67CFD3B6">
      <w:pPr>
        <w:spacing w:before="101" w:line="224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一、部门主要职责</w:t>
      </w:r>
    </w:p>
    <w:p w14:paraId="461F668F">
      <w:pPr>
        <w:pStyle w:val="2"/>
        <w:spacing w:line="347" w:lineRule="auto"/>
      </w:pPr>
    </w:p>
    <w:p w14:paraId="0C5B0E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(一)负责保障旅客和经营者合法权益;</w:t>
      </w:r>
    </w:p>
    <w:p w14:paraId="36BBEC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(二)负责为进展旅客及客运经营者提供优质服务;</w:t>
      </w:r>
    </w:p>
    <w:p w14:paraId="1437E7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(三)负责进展车辆的日常管理.</w:t>
      </w:r>
    </w:p>
    <w:p w14:paraId="7613B9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根据上述主要职责和具有的社会功能,确定德惠市公路客运总站维公益二类事业单位,根据业务特点和财政收支状况,由同级财政给予经费补助.</w:t>
      </w:r>
    </w:p>
    <w:p w14:paraId="5465810D">
      <w:pPr>
        <w:spacing w:before="25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二、机构设置及部门决算单位构成</w:t>
      </w:r>
    </w:p>
    <w:p w14:paraId="401CB33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17CEA57">
      <w:pPr>
        <w:ind w:firstLine="640" w:firstLineChars="200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根据上述职责，德惠市公路客运总站暂不设内设机构.</w:t>
      </w:r>
    </w:p>
    <w:p w14:paraId="03CF8AFB">
      <w:pPr>
        <w:spacing w:before="51" w:line="355" w:lineRule="auto"/>
        <w:ind w:left="30" w:right="16" w:firstLine="1279"/>
        <w:rPr>
          <w:rFonts w:ascii="仿宋" w:hAnsi="仿宋" w:eastAsia="仿宋" w:cs="仿宋"/>
          <w:sz w:val="31"/>
          <w:szCs w:val="31"/>
        </w:rPr>
      </w:pPr>
    </w:p>
    <w:p w14:paraId="4DCE000B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9BDD6AE">
      <w:pPr>
        <w:pStyle w:val="2"/>
        <w:spacing w:line="328" w:lineRule="auto"/>
      </w:pPr>
    </w:p>
    <w:p w14:paraId="21964BE2">
      <w:pPr>
        <w:pStyle w:val="2"/>
        <w:spacing w:line="328" w:lineRule="auto"/>
      </w:pPr>
    </w:p>
    <w:p w14:paraId="5087030A"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年度部门决算表</w:t>
      </w:r>
    </w:p>
    <w:p w14:paraId="3E60C7A1">
      <w:pPr>
        <w:pStyle w:val="2"/>
        <w:spacing w:line="268" w:lineRule="auto"/>
      </w:pPr>
    </w:p>
    <w:p w14:paraId="713F1BF3">
      <w:pPr>
        <w:pStyle w:val="2"/>
        <w:spacing w:line="268" w:lineRule="auto"/>
      </w:pPr>
    </w:p>
    <w:p w14:paraId="33EAFEB3">
      <w:pPr>
        <w:pStyle w:val="2"/>
        <w:spacing w:line="268" w:lineRule="auto"/>
      </w:pPr>
    </w:p>
    <w:p w14:paraId="105746A9">
      <w:pPr>
        <w:spacing w:before="10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一、收入支出决算总表</w:t>
      </w:r>
    </w:p>
    <w:p w14:paraId="07BEE116">
      <w:pPr>
        <w:spacing w:before="101" w:line="5918" w:lineRule="exact"/>
        <w:ind w:firstLine="19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5105" cy="2781935"/>
            <wp:effectExtent l="0" t="0" r="10795" b="18415"/>
            <wp:docPr id="7" name="图片 7" descr="1726120056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612005645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8C91">
      <w:pPr>
        <w:pStyle w:val="2"/>
        <w:spacing w:line="337" w:lineRule="auto"/>
      </w:pPr>
    </w:p>
    <w:p w14:paraId="666BD222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544008F8">
      <w:pPr>
        <w:pStyle w:val="2"/>
        <w:spacing w:line="339" w:lineRule="auto"/>
      </w:pPr>
    </w:p>
    <w:p w14:paraId="1F3E44D7">
      <w:pPr>
        <w:pStyle w:val="2"/>
        <w:spacing w:line="340" w:lineRule="auto"/>
      </w:pPr>
    </w:p>
    <w:p w14:paraId="7FE11104"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二、收入决算表</w:t>
      </w:r>
    </w:p>
    <w:p w14:paraId="0DC5F004">
      <w:pPr>
        <w:spacing w:before="209" w:line="5702" w:lineRule="exact"/>
        <w:ind w:firstLine="32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8280" cy="2625725"/>
            <wp:effectExtent l="0" t="0" r="7620" b="3175"/>
            <wp:docPr id="8" name="图片 8" descr="172612008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612008268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E74CF">
      <w:pPr>
        <w:pStyle w:val="2"/>
        <w:spacing w:line="261" w:lineRule="auto"/>
      </w:pPr>
    </w:p>
    <w:p w14:paraId="413D8F0E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FA2F2D8">
      <w:pPr>
        <w:pStyle w:val="2"/>
        <w:spacing w:line="339" w:lineRule="auto"/>
      </w:pPr>
    </w:p>
    <w:p w14:paraId="00ACADDC">
      <w:pPr>
        <w:pStyle w:val="2"/>
        <w:spacing w:line="340" w:lineRule="auto"/>
      </w:pPr>
    </w:p>
    <w:p w14:paraId="2989F87B">
      <w:pPr>
        <w:spacing w:before="101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</w:p>
    <w:p w14:paraId="53E81A7B">
      <w:pPr>
        <w:spacing w:before="151" w:line="5818" w:lineRule="exact"/>
        <w:ind w:firstLine="24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9550" cy="2740025"/>
            <wp:effectExtent l="0" t="0" r="6350" b="3175"/>
            <wp:docPr id="9" name="图片 9" descr="172612011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612011028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E466D">
      <w:pPr>
        <w:pStyle w:val="2"/>
        <w:spacing w:line="242" w:lineRule="auto"/>
      </w:pPr>
    </w:p>
    <w:p w14:paraId="3B276C4D">
      <w:pPr>
        <w:pStyle w:val="2"/>
        <w:spacing w:line="242" w:lineRule="auto"/>
      </w:pPr>
    </w:p>
    <w:p w14:paraId="664AB9B0">
      <w:pPr>
        <w:pStyle w:val="2"/>
        <w:spacing w:line="242" w:lineRule="auto"/>
      </w:pPr>
    </w:p>
    <w:p w14:paraId="04381774">
      <w:pPr>
        <w:spacing w:line="356" w:lineRule="auto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11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250290FE">
      <w:pPr>
        <w:pStyle w:val="2"/>
        <w:spacing w:line="339" w:lineRule="auto"/>
      </w:pPr>
    </w:p>
    <w:p w14:paraId="4C208B2F">
      <w:pPr>
        <w:pStyle w:val="2"/>
        <w:spacing w:line="340" w:lineRule="auto"/>
      </w:pPr>
    </w:p>
    <w:p w14:paraId="1D6F9BBD"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</w:p>
    <w:p w14:paraId="3D80A09B">
      <w:pPr>
        <w:pStyle w:val="2"/>
        <w:spacing w:line="245" w:lineRule="auto"/>
      </w:pPr>
    </w:p>
    <w:p w14:paraId="572C2A10">
      <w:pPr>
        <w:pStyle w:val="2"/>
        <w:spacing w:line="273" w:lineRule="auto"/>
      </w:pPr>
    </w:p>
    <w:p w14:paraId="3812ACA8">
      <w:pPr>
        <w:pStyle w:val="2"/>
        <w:spacing w:line="273" w:lineRule="auto"/>
      </w:pPr>
    </w:p>
    <w:p w14:paraId="5AF190D0">
      <w:pPr>
        <w:pStyle w:val="2"/>
        <w:spacing w:line="274" w:lineRule="auto"/>
      </w:pPr>
    </w:p>
    <w:p w14:paraId="2F571051">
      <w:pPr>
        <w:spacing w:line="224" w:lineRule="auto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drawing>
          <wp:inline distT="0" distB="0" distL="114300" distR="114300">
            <wp:extent cx="5290185" cy="2315210"/>
            <wp:effectExtent l="0" t="0" r="5715" b="8890"/>
            <wp:docPr id="10" name="图片 10" descr="172612014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2612014310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AF926">
      <w:pPr>
        <w:pStyle w:val="2"/>
        <w:spacing w:line="339" w:lineRule="auto"/>
      </w:pPr>
    </w:p>
    <w:p w14:paraId="56F25956">
      <w:pPr>
        <w:pStyle w:val="2"/>
        <w:spacing w:line="339" w:lineRule="auto"/>
      </w:pPr>
    </w:p>
    <w:p w14:paraId="4E39D68F">
      <w:pPr>
        <w:numPr>
          <w:ilvl w:val="0"/>
          <w:numId w:val="1"/>
        </w:numPr>
        <w:spacing w:before="100" w:line="224" w:lineRule="auto"/>
        <w:ind w:left="676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一般公共预算财政拨款支出决算表</w:t>
      </w:r>
    </w:p>
    <w:p w14:paraId="1B8A232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</w:pPr>
    </w:p>
    <w:p w14:paraId="3A7F367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</w:pPr>
    </w:p>
    <w:p w14:paraId="2369328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</w:pPr>
    </w:p>
    <w:p w14:paraId="060DA7B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drawing>
          <wp:inline distT="0" distB="0" distL="114300" distR="114300">
            <wp:extent cx="5287645" cy="2692400"/>
            <wp:effectExtent l="0" t="0" r="8255" b="12700"/>
            <wp:docPr id="11" name="图片 11" descr="172612016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2612016701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6E2D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</w:pPr>
    </w:p>
    <w:p w14:paraId="5271037D">
      <w:pPr>
        <w:spacing w:before="229" w:line="4102" w:lineRule="exact"/>
        <w:rPr>
          <w:rFonts w:hint="eastAsia" w:eastAsia="宋体"/>
          <w:lang w:eastAsia="zh-CN"/>
        </w:rPr>
      </w:pPr>
    </w:p>
    <w:p w14:paraId="4BF4856F">
      <w:pPr>
        <w:pStyle w:val="2"/>
        <w:spacing w:line="268" w:lineRule="auto"/>
      </w:pPr>
    </w:p>
    <w:p w14:paraId="2CD1823E">
      <w:pPr>
        <w:pStyle w:val="2"/>
        <w:spacing w:line="268" w:lineRule="auto"/>
      </w:pPr>
    </w:p>
    <w:p w14:paraId="06C11BAF">
      <w:pPr>
        <w:pStyle w:val="2"/>
        <w:spacing w:line="268" w:lineRule="auto"/>
      </w:pPr>
    </w:p>
    <w:p w14:paraId="43101DD6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1A36F56">
      <w:pPr>
        <w:pStyle w:val="2"/>
        <w:spacing w:line="339" w:lineRule="auto"/>
      </w:pPr>
    </w:p>
    <w:p w14:paraId="6F3BCDE8">
      <w:pPr>
        <w:pStyle w:val="2"/>
        <w:spacing w:line="339" w:lineRule="auto"/>
      </w:pPr>
    </w:p>
    <w:p w14:paraId="3708B961">
      <w:pPr>
        <w:numPr>
          <w:ilvl w:val="0"/>
          <w:numId w:val="1"/>
        </w:numPr>
        <w:spacing w:before="100" w:line="224" w:lineRule="auto"/>
        <w:ind w:left="676" w:leftChars="0" w:firstLine="0" w:firstLineChars="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一般公共预算财政拨款基本支出决算明细表</w:t>
      </w:r>
    </w:p>
    <w:p w14:paraId="6CE6E26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</w:p>
    <w:p w14:paraId="3AD07DE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</w:p>
    <w:p w14:paraId="2DAF259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</w:p>
    <w:p w14:paraId="264AF5E7">
      <w:pPr>
        <w:spacing w:before="234" w:line="5964" w:lineRule="exac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8280" cy="3111500"/>
            <wp:effectExtent l="0" t="0" r="7620" b="12700"/>
            <wp:docPr id="12" name="图片 12" descr="172612018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2612018797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C60E">
      <w:pPr>
        <w:pStyle w:val="2"/>
        <w:spacing w:line="270" w:lineRule="auto"/>
      </w:pPr>
    </w:p>
    <w:p w14:paraId="34BEF95E">
      <w:pPr>
        <w:pStyle w:val="2"/>
        <w:spacing w:line="270" w:lineRule="auto"/>
      </w:pPr>
    </w:p>
    <w:p w14:paraId="732F5620">
      <w:pPr>
        <w:pStyle w:val="2"/>
        <w:spacing w:line="270" w:lineRule="auto"/>
      </w:pPr>
    </w:p>
    <w:p w14:paraId="7F2E46F5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55A84DF">
      <w:pPr>
        <w:pStyle w:val="2"/>
        <w:spacing w:line="339" w:lineRule="auto"/>
      </w:pPr>
    </w:p>
    <w:p w14:paraId="00574DC6">
      <w:pPr>
        <w:pStyle w:val="2"/>
        <w:spacing w:line="340" w:lineRule="auto"/>
      </w:pPr>
    </w:p>
    <w:p w14:paraId="67DA78E3">
      <w:pPr>
        <w:spacing w:before="101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七、政府性基金预算财政拨款收入支出决算表</w:t>
      </w:r>
    </w:p>
    <w:p w14:paraId="6CE691F7">
      <w:pPr>
        <w:spacing w:before="235" w:line="4714" w:lineRule="exact"/>
        <w:ind w:firstLine="24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90820" cy="2252980"/>
            <wp:effectExtent l="0" t="0" r="5080" b="13970"/>
            <wp:docPr id="13" name="图片 13" descr="17261202070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26120207072(1)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92C9">
      <w:pPr>
        <w:pStyle w:val="2"/>
        <w:spacing w:line="270" w:lineRule="auto"/>
      </w:pPr>
    </w:p>
    <w:p w14:paraId="0FC2482E">
      <w:pPr>
        <w:pStyle w:val="2"/>
        <w:spacing w:line="270" w:lineRule="auto"/>
      </w:pPr>
    </w:p>
    <w:p w14:paraId="16406267">
      <w:pPr>
        <w:pStyle w:val="2"/>
        <w:spacing w:line="271" w:lineRule="auto"/>
      </w:pPr>
    </w:p>
    <w:p w14:paraId="4387CC46">
      <w:pPr>
        <w:spacing w:before="101" w:line="364" w:lineRule="auto"/>
        <w:ind w:left="33" w:right="14" w:firstLine="641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</w:rPr>
        <w:t>本单位没有政府性其基金预</w:t>
      </w:r>
      <w:r>
        <w:rPr>
          <w:rFonts w:ascii="仿宋" w:hAnsi="仿宋" w:eastAsia="仿宋" w:cs="仿宋"/>
          <w:color w:val="auto"/>
          <w:spacing w:val="6"/>
          <w:sz w:val="31"/>
          <w:szCs w:val="31"/>
        </w:rPr>
        <w:t>算财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政拨款。</w:t>
      </w:r>
    </w:p>
    <w:p w14:paraId="29579168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CED05DE">
      <w:pPr>
        <w:pStyle w:val="2"/>
        <w:spacing w:line="339" w:lineRule="auto"/>
      </w:pPr>
    </w:p>
    <w:p w14:paraId="217AD73A">
      <w:pPr>
        <w:pStyle w:val="2"/>
        <w:spacing w:line="340" w:lineRule="auto"/>
      </w:pPr>
    </w:p>
    <w:p w14:paraId="4A6EFF4F">
      <w:pPr>
        <w:spacing w:before="101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八、国有资本经营预算财政拨款支出决算表</w:t>
      </w:r>
    </w:p>
    <w:p w14:paraId="673D6128">
      <w:pPr>
        <w:spacing w:before="182" w:line="4817" w:lineRule="exact"/>
        <w:ind w:firstLine="28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9550" cy="2083435"/>
            <wp:effectExtent l="0" t="0" r="6350" b="12065"/>
            <wp:docPr id="14" name="图片 14" descr="1726120248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2612024834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7EE52">
      <w:pPr>
        <w:pStyle w:val="2"/>
        <w:spacing w:line="253" w:lineRule="auto"/>
      </w:pPr>
    </w:p>
    <w:p w14:paraId="5E9CDFEA">
      <w:pPr>
        <w:pStyle w:val="2"/>
        <w:spacing w:line="253" w:lineRule="auto"/>
      </w:pPr>
    </w:p>
    <w:p w14:paraId="4EFC6C51">
      <w:pPr>
        <w:pStyle w:val="2"/>
        <w:spacing w:line="253" w:lineRule="auto"/>
      </w:pPr>
    </w:p>
    <w:p w14:paraId="7F52C9E8">
      <w:pPr>
        <w:spacing w:before="101" w:line="364" w:lineRule="auto"/>
        <w:ind w:left="24" w:right="13" w:firstLine="650"/>
        <w:jc w:val="both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7"/>
          <w:sz w:val="31"/>
          <w:szCs w:val="31"/>
        </w:rPr>
        <w:t>本单位没有国有资本经营预</w:t>
      </w:r>
      <w:r>
        <w:rPr>
          <w:rFonts w:ascii="仿宋" w:hAnsi="仿宋" w:eastAsia="仿宋" w:cs="仿宋"/>
          <w:color w:val="auto"/>
          <w:sz w:val="31"/>
          <w:szCs w:val="31"/>
        </w:rPr>
        <w:t>算财政拨款。</w:t>
      </w:r>
    </w:p>
    <w:p w14:paraId="473C42F5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86115E7">
      <w:pPr>
        <w:pStyle w:val="2"/>
        <w:spacing w:line="339" w:lineRule="auto"/>
      </w:pPr>
    </w:p>
    <w:p w14:paraId="367DD629">
      <w:pPr>
        <w:pStyle w:val="2"/>
        <w:spacing w:line="340" w:lineRule="auto"/>
      </w:pPr>
    </w:p>
    <w:p w14:paraId="6E5A2781"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九、财政拨款“三公”经费支出决算表</w:t>
      </w:r>
    </w:p>
    <w:p w14:paraId="580B3AAC">
      <w:pPr>
        <w:spacing w:before="96" w:line="5302" w:lineRule="exact"/>
        <w:ind w:firstLine="237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92090" cy="1881505"/>
            <wp:effectExtent l="0" t="0" r="3810" b="4445"/>
            <wp:docPr id="15" name="图片 15" descr="172612030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2612030198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085E3">
      <w:pPr>
        <w:spacing w:before="154" w:line="362" w:lineRule="auto"/>
        <w:ind w:left="32" w:right="12" w:firstLine="643"/>
        <w:jc w:val="both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5"/>
          <w:sz w:val="31"/>
          <w:szCs w:val="31"/>
        </w:rPr>
        <w:t>本单位没有财政拨款</w:t>
      </w:r>
      <w:r>
        <w:rPr>
          <w:rFonts w:ascii="仿宋" w:hAnsi="仿宋" w:eastAsia="仿宋" w:cs="仿宋"/>
          <w:color w:val="auto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color w:val="auto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三公”经费</w:t>
      </w:r>
      <w:r>
        <w:rPr>
          <w:rFonts w:ascii="仿宋" w:hAnsi="仿宋" w:eastAsia="仿宋" w:cs="仿宋"/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pacing w:val="44"/>
          <w:sz w:val="31"/>
          <w:szCs w:val="31"/>
        </w:rPr>
        <w:t>支出。</w:t>
      </w:r>
    </w:p>
    <w:p w14:paraId="5E84E04B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1242994">
      <w:pPr>
        <w:pStyle w:val="2"/>
        <w:spacing w:line="339" w:lineRule="auto"/>
      </w:pPr>
    </w:p>
    <w:p w14:paraId="4D68175F">
      <w:pPr>
        <w:pStyle w:val="2"/>
        <w:spacing w:line="339" w:lineRule="auto"/>
      </w:pPr>
    </w:p>
    <w:p w14:paraId="10CC90C9">
      <w:pPr>
        <w:numPr>
          <w:ilvl w:val="0"/>
          <w:numId w:val="2"/>
        </w:numPr>
        <w:spacing w:before="100" w:line="224" w:lineRule="auto"/>
        <w:ind w:left="3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部门预算项目支出绩效自评表</w:t>
      </w:r>
    </w:p>
    <w:p w14:paraId="46ABD07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</w:pPr>
    </w:p>
    <w:p w14:paraId="026022B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ind w:firstLine="1344" w:firstLineChars="400"/>
        <w:jc w:val="left"/>
        <w:textAlignment w:val="baseline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sectPr>
          <w:footerReference r:id="rId18" w:type="default"/>
          <w:pgSz w:w="11907" w:h="16839"/>
          <w:pgMar w:top="1431" w:right="1785" w:bottom="1153" w:left="1785" w:header="0" w:footer="965" w:gutter="0"/>
          <w:cols w:space="720" w:num="1"/>
        </w:sect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本单位无项目支出</w:t>
      </w:r>
    </w:p>
    <w:p w14:paraId="6CBEC05D">
      <w:pPr>
        <w:spacing w:before="225" w:line="443" w:lineRule="exact"/>
        <w:ind w:left="48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第三部分</w:t>
      </w:r>
      <w:r>
        <w:rPr>
          <w:rFonts w:ascii="微软雅黑" w:hAnsi="微软雅黑" w:eastAsia="微软雅黑" w:cs="微软雅黑"/>
          <w:spacing w:val="103"/>
          <w:position w:val="-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2023年度部门决算情况说明</w:t>
      </w:r>
    </w:p>
    <w:p w14:paraId="170B6C6C">
      <w:pPr>
        <w:pStyle w:val="2"/>
        <w:spacing w:line="314" w:lineRule="auto"/>
      </w:pPr>
    </w:p>
    <w:p w14:paraId="38840655">
      <w:pPr>
        <w:pStyle w:val="2"/>
        <w:spacing w:line="314" w:lineRule="auto"/>
      </w:pPr>
    </w:p>
    <w:p w14:paraId="0841B76A">
      <w:pPr>
        <w:pStyle w:val="2"/>
        <w:spacing w:line="315" w:lineRule="auto"/>
      </w:pPr>
    </w:p>
    <w:p w14:paraId="5F947897"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 w14:paraId="1E563E22">
      <w:pPr>
        <w:spacing w:before="248" w:line="362" w:lineRule="auto"/>
        <w:ind w:left="36" w:right="113" w:firstLine="634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年度收、支总计均为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4"/>
          <w:sz w:val="31"/>
          <w:szCs w:val="31"/>
        </w:rPr>
        <w:t>万元。与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年度相比，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收、支总计各增加</w:t>
      </w:r>
      <w:r>
        <w:rPr>
          <w:rFonts w:hint="eastAsia" w:ascii="仿宋" w:hAnsi="仿宋" w:eastAsia="仿宋" w:cs="仿宋"/>
          <w:spacing w:val="32"/>
          <w:sz w:val="31"/>
          <w:szCs w:val="31"/>
          <w:lang w:val="en-US" w:eastAsia="zh-CN"/>
        </w:rPr>
        <w:t>113.05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141.34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。主</w:t>
      </w:r>
      <w:r>
        <w:rPr>
          <w:rFonts w:ascii="仿宋" w:hAnsi="仿宋" w:eastAsia="仿宋" w:cs="仿宋"/>
          <w:spacing w:val="-10"/>
          <w:sz w:val="31"/>
          <w:szCs w:val="31"/>
        </w:rPr>
        <w:t>要原因：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本年度职工工资项目支出增加。</w:t>
      </w:r>
    </w:p>
    <w:p w14:paraId="6742D610">
      <w:pPr>
        <w:pStyle w:val="2"/>
        <w:spacing w:line="260" w:lineRule="auto"/>
      </w:pPr>
    </w:p>
    <w:p w14:paraId="4E6465C9">
      <w:pPr>
        <w:spacing w:before="5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 w14:paraId="07554E58">
      <w:pPr>
        <w:spacing w:before="253" w:line="368" w:lineRule="auto"/>
        <w:ind w:left="2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本年收入合计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4"/>
          <w:sz w:val="31"/>
          <w:szCs w:val="31"/>
        </w:rPr>
        <w:t>万元，其中：财政拨款收入</w:t>
      </w:r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pacing w:val="6"/>
          <w:sz w:val="31"/>
          <w:szCs w:val="31"/>
        </w:rPr>
        <w:t>上年增加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113.05</w:t>
      </w:r>
      <w:r>
        <w:rPr>
          <w:rFonts w:ascii="仿宋" w:hAnsi="仿宋" w:eastAsia="仿宋" w:cs="仿宋"/>
          <w:spacing w:val="6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141.34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-94"/>
          <w:sz w:val="31"/>
          <w:szCs w:val="31"/>
          <w:lang w:val="en-US" w:eastAsia="zh-CN"/>
        </w:rPr>
        <w:t>本年度项目支出增加</w:t>
      </w:r>
      <w:r>
        <w:rPr>
          <w:rFonts w:ascii="仿宋" w:hAnsi="仿宋" w:eastAsia="仿宋" w:cs="仿宋"/>
          <w:spacing w:val="6"/>
          <w:sz w:val="31"/>
          <w:szCs w:val="31"/>
        </w:rPr>
        <w:t>；上</w:t>
      </w:r>
      <w:r>
        <w:rPr>
          <w:rFonts w:ascii="仿宋" w:hAnsi="仿宋" w:eastAsia="仿宋" w:cs="仿宋"/>
          <w:spacing w:val="-15"/>
          <w:sz w:val="31"/>
          <w:szCs w:val="31"/>
        </w:rPr>
        <w:t>级补助收入</w:t>
      </w:r>
      <w:r>
        <w:rPr>
          <w:rFonts w:hint="eastAsia" w:ascii="仿宋" w:hAnsi="仿宋" w:eastAsia="仿宋" w:cs="仿宋"/>
          <w:spacing w:val="4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%</w:t>
      </w:r>
      <w:r>
        <w:rPr>
          <w:rFonts w:ascii="仿宋" w:hAnsi="仿宋" w:eastAsia="仿宋" w:cs="仿宋"/>
          <w:spacing w:val="-1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主要是</w:t>
      </w:r>
      <w:r>
        <w:rPr>
          <w:rFonts w:hint="eastAsia" w:ascii="仿宋" w:hAnsi="仿宋" w:eastAsia="仿宋" w:cs="仿宋"/>
          <w:spacing w:val="-102"/>
          <w:sz w:val="31"/>
          <w:szCs w:val="31"/>
          <w:lang w:val="en-US" w:eastAsia="zh-CN"/>
        </w:rPr>
        <w:t>本年度无上级补助收入</w:t>
      </w:r>
      <w:r>
        <w:rPr>
          <w:rFonts w:ascii="仿宋" w:hAnsi="仿宋" w:eastAsia="仿宋" w:cs="仿宋"/>
          <w:spacing w:val="4"/>
          <w:sz w:val="31"/>
          <w:szCs w:val="31"/>
        </w:rPr>
        <w:t>；事业收入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比上年增加（减</w:t>
      </w:r>
      <w:r>
        <w:rPr>
          <w:rFonts w:ascii="仿宋" w:hAnsi="仿宋" w:eastAsia="仿宋" w:cs="仿宋"/>
          <w:spacing w:val="3"/>
          <w:sz w:val="31"/>
          <w:szCs w:val="31"/>
        </w:rPr>
        <w:t>少）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增长（下降）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-100"/>
          <w:sz w:val="31"/>
          <w:szCs w:val="31"/>
          <w:lang w:val="en-US" w:eastAsia="zh-CN"/>
        </w:rPr>
        <w:t>本年度无事业收入</w:t>
      </w:r>
      <w:r>
        <w:rPr>
          <w:rFonts w:ascii="仿宋" w:hAnsi="仿宋" w:eastAsia="仿宋" w:cs="仿宋"/>
          <w:spacing w:val="4"/>
          <w:sz w:val="31"/>
          <w:szCs w:val="31"/>
        </w:rPr>
        <w:t>；经营收入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pacing w:val="3"/>
          <w:sz w:val="31"/>
          <w:szCs w:val="31"/>
        </w:rPr>
        <w:t>上年增</w:t>
      </w:r>
      <w:r>
        <w:rPr>
          <w:rFonts w:ascii="仿宋" w:hAnsi="仿宋" w:eastAsia="仿宋" w:cs="仿宋"/>
          <w:spacing w:val="7"/>
          <w:sz w:val="31"/>
          <w:szCs w:val="31"/>
        </w:rPr>
        <w:t>加（减少）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7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-100"/>
          <w:sz w:val="31"/>
          <w:szCs w:val="31"/>
          <w:lang w:val="en-US" w:eastAsia="zh-CN"/>
        </w:rPr>
        <w:t>本年度无经营收入</w:t>
      </w:r>
      <w:r>
        <w:rPr>
          <w:rFonts w:ascii="仿宋" w:hAnsi="仿宋" w:eastAsia="仿宋" w:cs="仿宋"/>
          <w:spacing w:val="6"/>
          <w:sz w:val="31"/>
          <w:szCs w:val="31"/>
        </w:rPr>
        <w:t>；附属单位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上缴收入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9"/>
          <w:sz w:val="31"/>
          <w:szCs w:val="31"/>
        </w:rPr>
        <w:t>万元，比上年增加（减少）万元，增长（下降）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%</w:t>
      </w:r>
      <w:r>
        <w:rPr>
          <w:rFonts w:ascii="仿宋" w:hAnsi="仿宋" w:eastAsia="仿宋" w:cs="仿宋"/>
          <w:spacing w:val="-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主要是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……；其他收入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比上年增加（减</w:t>
      </w:r>
      <w:r>
        <w:rPr>
          <w:rFonts w:ascii="仿宋" w:hAnsi="仿宋" w:eastAsia="仿宋" w:cs="仿宋"/>
          <w:spacing w:val="3"/>
          <w:sz w:val="31"/>
          <w:szCs w:val="31"/>
        </w:rPr>
        <w:t>少）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增长（下降）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-95"/>
          <w:sz w:val="31"/>
          <w:szCs w:val="31"/>
          <w:lang w:val="en-US" w:eastAsia="zh-CN"/>
        </w:rPr>
        <w:t>无附属单位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5DB97B0E">
      <w:pPr>
        <w:spacing w:before="158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 w14:paraId="5F0EA98D">
      <w:pPr>
        <w:spacing w:before="251" w:line="368" w:lineRule="auto"/>
        <w:ind w:left="2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本年支出合计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4"/>
          <w:sz w:val="31"/>
          <w:szCs w:val="31"/>
        </w:rPr>
        <w:t>万元，其中：基本支出</w:t>
      </w:r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54.01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</w:t>
      </w:r>
      <w:r>
        <w:rPr>
          <w:rFonts w:ascii="仿宋" w:hAnsi="仿宋" w:eastAsia="仿宋" w:cs="仿宋"/>
          <w:spacing w:val="7"/>
          <w:sz w:val="31"/>
          <w:szCs w:val="31"/>
        </w:rPr>
        <w:t>减少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25.98</w:t>
      </w:r>
      <w:r>
        <w:rPr>
          <w:rFonts w:ascii="仿宋" w:hAnsi="仿宋" w:eastAsia="仿宋" w:cs="仿宋"/>
          <w:spacing w:val="7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32.48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7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-100"/>
          <w:sz w:val="31"/>
          <w:szCs w:val="31"/>
          <w:lang w:val="en-US" w:eastAsia="zh-CN"/>
        </w:rPr>
        <w:t>本年度支出在项目列支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  <w:r>
        <w:rPr>
          <w:rFonts w:ascii="仿宋" w:hAnsi="仿宋" w:eastAsia="仿宋" w:cs="仿宋"/>
          <w:spacing w:val="6"/>
          <w:sz w:val="31"/>
          <w:szCs w:val="31"/>
        </w:rPr>
        <w:t>项目支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47"/>
          <w:sz w:val="31"/>
          <w:szCs w:val="31"/>
          <w:lang w:val="en-US" w:eastAsia="zh-CN"/>
        </w:rPr>
        <w:t>139.03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比上年增加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139.03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</w:t>
      </w:r>
      <w:r>
        <w:rPr>
          <w:rFonts w:ascii="仿宋" w:hAnsi="仿宋" w:eastAsia="仿宋" w:cs="仿宋"/>
          <w:spacing w:val="-2"/>
          <w:sz w:val="31"/>
          <w:szCs w:val="31"/>
        </w:rPr>
        <w:t>要是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本年度增加项目支出</w:t>
      </w:r>
      <w:r>
        <w:rPr>
          <w:rFonts w:ascii="仿宋" w:hAnsi="仿宋" w:eastAsia="仿宋" w:cs="仿宋"/>
          <w:spacing w:val="-2"/>
          <w:sz w:val="31"/>
          <w:szCs w:val="31"/>
        </w:rPr>
        <w:t>；上缴上级支出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增长（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下降）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-98"/>
          <w:sz w:val="31"/>
          <w:szCs w:val="31"/>
          <w:lang w:val="en-US" w:eastAsia="zh-CN"/>
        </w:rPr>
        <w:t>无上缴上级支出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；经营支出</w:t>
      </w:r>
      <w:r>
        <w:rPr>
          <w:rFonts w:hint="eastAsia" w:ascii="仿宋" w:hAnsi="仿宋" w:eastAsia="仿宋" w:cs="仿宋"/>
          <w:spacing w:val="4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加（减少）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7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本年度无经营支出</w:t>
      </w:r>
      <w:r>
        <w:rPr>
          <w:rFonts w:ascii="仿宋" w:hAnsi="仿宋" w:eastAsia="仿宋" w:cs="仿宋"/>
          <w:spacing w:val="6"/>
          <w:sz w:val="31"/>
          <w:szCs w:val="31"/>
        </w:rPr>
        <w:t>；对附属单</w:t>
      </w:r>
      <w:r>
        <w:rPr>
          <w:rFonts w:ascii="仿宋" w:hAnsi="仿宋" w:eastAsia="仿宋" w:cs="仿宋"/>
          <w:spacing w:val="-15"/>
          <w:sz w:val="31"/>
          <w:szCs w:val="31"/>
        </w:rPr>
        <w:t>位补助支出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%</w:t>
      </w:r>
      <w:r>
        <w:rPr>
          <w:rFonts w:ascii="仿宋" w:hAnsi="仿宋" w:eastAsia="仿宋" w:cs="仿宋"/>
          <w:spacing w:val="-1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主要是</w:t>
      </w:r>
      <w:r>
        <w:rPr>
          <w:rFonts w:hint="eastAsia" w:ascii="仿宋" w:hAnsi="仿宋" w:eastAsia="仿宋" w:cs="仿宋"/>
          <w:spacing w:val="-101"/>
          <w:sz w:val="31"/>
          <w:szCs w:val="31"/>
          <w:lang w:val="en-US" w:eastAsia="zh-CN"/>
        </w:rPr>
        <w:t>本年度无附属单位补助支出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 w14:paraId="3C9E1E73">
      <w:pPr>
        <w:pStyle w:val="2"/>
        <w:spacing w:line="285" w:lineRule="auto"/>
      </w:pPr>
    </w:p>
    <w:p w14:paraId="07E7BD68">
      <w:pPr>
        <w:pStyle w:val="2"/>
        <w:spacing w:line="285" w:lineRule="auto"/>
      </w:pPr>
    </w:p>
    <w:p w14:paraId="53D22F35"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 w14:paraId="502ABA7A">
      <w:pPr>
        <w:spacing w:before="248" w:line="362" w:lineRule="auto"/>
        <w:ind w:left="23" w:right="86" w:firstLine="648"/>
        <w:rPr>
          <w:rFonts w:hint="default" w:ascii="仿宋" w:hAnsi="仿宋" w:eastAsia="宋体" w:cs="仿宋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6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年度财政拨款收、支总计均为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5"/>
          <w:sz w:val="31"/>
          <w:szCs w:val="31"/>
        </w:rPr>
        <w:t>万元，与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2022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-9"/>
          <w:sz w:val="31"/>
          <w:szCs w:val="31"/>
        </w:rPr>
        <w:t>相比，财政拨款收、支总计各增加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113.05</w:t>
      </w:r>
      <w:r>
        <w:rPr>
          <w:rFonts w:ascii="仿宋" w:hAnsi="仿宋" w:eastAsia="仿宋" w:cs="仿宋"/>
          <w:spacing w:val="-9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141.31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:</w:t>
      </w:r>
      <w:r>
        <w:rPr>
          <w:rFonts w:hint="eastAsia" w:ascii="仿宋" w:hAnsi="仿宋" w:eastAsia="仿宋" w:cs="仿宋"/>
          <w:spacing w:val="-104"/>
          <w:sz w:val="31"/>
          <w:szCs w:val="31"/>
          <w:lang w:val="en-US" w:eastAsia="zh-CN"/>
        </w:rPr>
        <w:t>本年基本基本支出在项目列支。</w:t>
      </w:r>
    </w:p>
    <w:p w14:paraId="40657246">
      <w:pPr>
        <w:pStyle w:val="2"/>
        <w:spacing w:line="285" w:lineRule="auto"/>
      </w:pPr>
    </w:p>
    <w:p w14:paraId="0F504236">
      <w:pPr>
        <w:pStyle w:val="2"/>
        <w:spacing w:line="286" w:lineRule="auto"/>
      </w:pPr>
    </w:p>
    <w:p w14:paraId="5426584A">
      <w:pPr>
        <w:spacing w:before="101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 w14:paraId="7953DA4B">
      <w:pPr>
        <w:spacing w:before="248" w:line="223" w:lineRule="auto"/>
        <w:ind w:left="66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）一般公共预算财政拨款支出决算总体情况</w:t>
      </w:r>
    </w:p>
    <w:p w14:paraId="6BB63F32">
      <w:pPr>
        <w:spacing w:before="249" w:line="223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4"/>
          <w:sz w:val="31"/>
          <w:szCs w:val="31"/>
        </w:rPr>
        <w:t>万元，占本年支</w:t>
      </w:r>
    </w:p>
    <w:p w14:paraId="1F80248D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4DB14FED">
      <w:pPr>
        <w:spacing w:before="160" w:line="357" w:lineRule="auto"/>
        <w:ind w:left="68" w:right="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出合计的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。与 </w:t>
      </w:r>
      <w:r>
        <w:rPr>
          <w:rFonts w:ascii="宋体" w:hAnsi="宋体" w:eastAsia="宋体" w:cs="宋体"/>
          <w:spacing w:val="3"/>
          <w:sz w:val="31"/>
          <w:szCs w:val="31"/>
        </w:rPr>
        <w:t>2022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年度相比，一般公共预算财政拨款支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出增加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113.05</w:t>
      </w:r>
      <w:r>
        <w:rPr>
          <w:rFonts w:ascii="仿宋" w:hAnsi="仿宋" w:eastAsia="仿宋" w:cs="仿宋"/>
          <w:spacing w:val="-1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141.31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。主要原因：</w:t>
      </w:r>
      <w:r>
        <w:rPr>
          <w:rFonts w:hint="eastAsia" w:ascii="宋体" w:hAnsi="宋体" w:eastAsia="宋体" w:cs="宋体"/>
          <w:spacing w:val="-104"/>
          <w:sz w:val="31"/>
          <w:szCs w:val="31"/>
          <w:lang w:val="en-US" w:eastAsia="zh-CN"/>
        </w:rPr>
        <w:t>本年基本基本支出在项目列支。</w:t>
      </w:r>
    </w:p>
    <w:p w14:paraId="0438C6FF">
      <w:pPr>
        <w:spacing w:before="51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一般公共预算财政拨款支出决算结构情况</w:t>
      </w:r>
    </w:p>
    <w:p w14:paraId="49858A20">
      <w:pPr>
        <w:spacing w:before="251" w:line="364" w:lineRule="auto"/>
        <w:ind w:left="68" w:right="7" w:firstLine="60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4"/>
          <w:sz w:val="31"/>
          <w:szCs w:val="31"/>
        </w:rPr>
        <w:t>万元，主要用于</w:t>
      </w:r>
      <w:r>
        <w:rPr>
          <w:rFonts w:ascii="仿宋" w:hAnsi="仿宋" w:eastAsia="仿宋" w:cs="仿宋"/>
          <w:spacing w:val="-6"/>
          <w:sz w:val="31"/>
          <w:szCs w:val="31"/>
        </w:rPr>
        <w:t>以下方面：一般公共服务支出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-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-6"/>
          <w:sz w:val="31"/>
          <w:szCs w:val="31"/>
        </w:rPr>
        <w:t>%</w:t>
      </w:r>
      <w:r>
        <w:rPr>
          <w:rFonts w:ascii="仿宋" w:hAnsi="仿宋" w:eastAsia="仿宋" w:cs="仿宋"/>
          <w:spacing w:val="-6"/>
          <w:sz w:val="31"/>
          <w:szCs w:val="31"/>
        </w:rPr>
        <w:t>；</w:t>
      </w:r>
    </w:p>
    <w:p w14:paraId="63B84915">
      <w:pPr>
        <w:spacing w:before="52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一般公共预算财政拨款支出决算具体情况</w:t>
      </w:r>
    </w:p>
    <w:p w14:paraId="32C4D749">
      <w:pPr>
        <w:spacing w:before="248" w:line="357" w:lineRule="auto"/>
        <w:ind w:left="38" w:right="86" w:firstLine="63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年度一般公共预算财政拨款支出年初预算为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200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4"/>
          <w:sz w:val="31"/>
          <w:szCs w:val="31"/>
        </w:rPr>
        <w:t>元，支出决算为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4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97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。其中：</w:t>
      </w:r>
    </w:p>
    <w:p w14:paraId="7231226C">
      <w:pPr>
        <w:spacing w:before="54" w:line="361" w:lineRule="auto"/>
        <w:ind w:left="30" w:firstLine="66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1.</w:t>
      </w:r>
      <w:r>
        <w:rPr>
          <w:rFonts w:ascii="仿宋" w:hAnsi="仿宋" w:eastAsia="仿宋" w:cs="仿宋"/>
          <w:spacing w:val="-12"/>
          <w:sz w:val="31"/>
          <w:szCs w:val="31"/>
        </w:rPr>
        <w:t>一般公共服务（类）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财政事务（款）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行政运行（项）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200</w:t>
      </w:r>
      <w:r>
        <w:rPr>
          <w:rFonts w:ascii="仿宋" w:hAnsi="仿宋" w:eastAsia="仿宋" w:cs="仿宋"/>
          <w:spacing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58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完成年初预算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97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。决算数大小于预算数的主要原因是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项目收入少于预算数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40D4716B">
      <w:pPr>
        <w:pStyle w:val="2"/>
        <w:spacing w:line="256" w:lineRule="auto"/>
      </w:pPr>
    </w:p>
    <w:p w14:paraId="22F18651">
      <w:pPr>
        <w:spacing w:before="101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六、一般公共预算财政拨款基本支出决算情况说明</w:t>
      </w:r>
    </w:p>
    <w:p w14:paraId="3C604DF5">
      <w:pPr>
        <w:spacing w:before="247" w:line="357" w:lineRule="auto"/>
        <w:ind w:left="64" w:right="96" w:firstLine="607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年度一般公共预算财政拨款基本支出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spacing w:val="12"/>
          <w:sz w:val="31"/>
          <w:szCs w:val="31"/>
        </w:rPr>
        <w:t>万元，其</w:t>
      </w:r>
      <w:r>
        <w:rPr>
          <w:rFonts w:ascii="仿宋" w:hAnsi="仿宋" w:eastAsia="仿宋" w:cs="仿宋"/>
          <w:spacing w:val="-30"/>
          <w:sz w:val="31"/>
          <w:szCs w:val="31"/>
        </w:rPr>
        <w:t>中：</w:t>
      </w:r>
    </w:p>
    <w:p w14:paraId="287D2039">
      <w:pPr>
        <w:spacing w:before="53" w:line="367" w:lineRule="auto"/>
        <w:ind w:left="29" w:right="9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人员经费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193.05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，主要包括：基本工资、津贴补贴、奖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金、绩效工资、职工基本医疗保险缴费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其他社会保障缴费、住房公积金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 w14:paraId="5510FA3C">
      <w:pPr>
        <w:spacing w:before="158" w:line="356" w:lineRule="auto"/>
        <w:ind w:left="39" w:right="161" w:hanging="18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公用经费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万元</w:t>
      </w:r>
      <w:r>
        <w:rPr>
          <w:rFonts w:hint="eastAsia" w:ascii="仿宋" w:hAnsi="仿宋" w:eastAsia="仿宋" w:cs="仿宋"/>
          <w:b/>
          <w:bCs/>
          <w:spacing w:val="-1"/>
          <w:sz w:val="31"/>
          <w:szCs w:val="31"/>
          <w:lang w:eastAsia="zh-CN"/>
        </w:rPr>
        <w:t>。</w:t>
      </w:r>
    </w:p>
    <w:p w14:paraId="774A8C2C">
      <w:pPr>
        <w:pStyle w:val="2"/>
        <w:spacing w:line="256" w:lineRule="auto"/>
      </w:pPr>
    </w:p>
    <w:p w14:paraId="75478DF1">
      <w:pPr>
        <w:pStyle w:val="2"/>
        <w:spacing w:line="256" w:lineRule="auto"/>
      </w:pPr>
    </w:p>
    <w:p w14:paraId="61945361">
      <w:pPr>
        <w:pStyle w:val="2"/>
        <w:spacing w:line="256" w:lineRule="auto"/>
      </w:pPr>
    </w:p>
    <w:p w14:paraId="1EAE531C">
      <w:pPr>
        <w:spacing w:before="101" w:line="224" w:lineRule="auto"/>
        <w:ind w:left="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</w:rPr>
        <w:t>情况说明</w:t>
      </w:r>
    </w:p>
    <w:p w14:paraId="6C5E00C5">
      <w:pPr>
        <w:spacing w:before="246" w:line="366" w:lineRule="auto"/>
        <w:ind w:left="38" w:firstLine="4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33"/>
          <w:sz w:val="31"/>
          <w:szCs w:val="31"/>
        </w:rPr>
        <w:t>年度</w:t>
      </w:r>
      <w:r>
        <w:rPr>
          <w:rFonts w:hint="eastAsia" w:ascii="仿宋" w:hAnsi="仿宋" w:eastAsia="仿宋" w:cs="仿宋"/>
          <w:spacing w:val="33"/>
          <w:sz w:val="31"/>
          <w:szCs w:val="31"/>
          <w:lang w:eastAsia="zh-CN"/>
        </w:rPr>
        <w:t>本单位无</w:t>
      </w:r>
      <w:r>
        <w:rPr>
          <w:rFonts w:ascii="仿宋" w:hAnsi="仿宋" w:eastAsia="仿宋" w:cs="仿宋"/>
          <w:spacing w:val="33"/>
          <w:sz w:val="31"/>
          <w:szCs w:val="31"/>
        </w:rPr>
        <w:t>政府性基金预算</w:t>
      </w:r>
    </w:p>
    <w:p w14:paraId="02053A17">
      <w:pPr>
        <w:spacing w:before="158" w:line="224" w:lineRule="auto"/>
        <w:ind w:left="7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八、国有资本经营预算财政拨款支出决算情况说明</w:t>
      </w:r>
    </w:p>
    <w:p w14:paraId="5181E009">
      <w:pPr>
        <w:spacing w:before="255" w:line="364" w:lineRule="auto"/>
        <w:ind w:left="23" w:firstLine="972" w:firstLineChars="3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年度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本单位无</w:t>
      </w:r>
      <w:r>
        <w:rPr>
          <w:rFonts w:ascii="仿宋" w:hAnsi="仿宋" w:eastAsia="仿宋" w:cs="仿宋"/>
          <w:spacing w:val="7"/>
          <w:sz w:val="31"/>
          <w:szCs w:val="31"/>
        </w:rPr>
        <w:t>国有资本经营预算</w:t>
      </w:r>
    </w:p>
    <w:p w14:paraId="32269F64">
      <w:pPr>
        <w:pStyle w:val="2"/>
        <w:spacing w:line="256" w:lineRule="auto"/>
      </w:pPr>
    </w:p>
    <w:p w14:paraId="1D42AB31"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九、财政拨款“三公”经费支出决算情况说明</w:t>
      </w:r>
    </w:p>
    <w:p w14:paraId="35C4A6EF">
      <w:pPr>
        <w:spacing w:before="249" w:line="223" w:lineRule="auto"/>
        <w:ind w:left="671" w:firstLine="636" w:firstLineChars="200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年度“三公”经费财政拨款支出预算为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0万元，本单位无“三公”经费支出</w:t>
      </w:r>
    </w:p>
    <w:p w14:paraId="5BD8F963">
      <w:pPr>
        <w:spacing w:before="101" w:line="224" w:lineRule="auto"/>
        <w:ind w:firstLine="644" w:firstLineChars="200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十、关于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2023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年度绩效评价情况说明</w:t>
      </w:r>
    </w:p>
    <w:p w14:paraId="5A1B8EC8">
      <w:pPr>
        <w:spacing w:before="249" w:line="223" w:lineRule="auto"/>
        <w:ind w:left="671" w:firstLine="640" w:firstLineChars="200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本单位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2023年度无项目支出</w:t>
      </w:r>
    </w:p>
    <w:p w14:paraId="22498E2E">
      <w:pPr>
        <w:spacing w:before="249" w:line="223" w:lineRule="auto"/>
        <w:ind w:left="671" w:firstLine="636" w:firstLineChars="200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  <w:sectPr>
          <w:footerReference r:id="rId20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1239F4F8">
      <w:pPr>
        <w:pStyle w:val="2"/>
        <w:spacing w:line="287" w:lineRule="auto"/>
      </w:pPr>
    </w:p>
    <w:p w14:paraId="3DC10E5E">
      <w:pPr>
        <w:pStyle w:val="2"/>
        <w:spacing w:line="287" w:lineRule="auto"/>
      </w:pPr>
    </w:p>
    <w:p w14:paraId="75D6C2A1">
      <w:pPr>
        <w:pStyle w:val="2"/>
        <w:spacing w:line="339" w:lineRule="auto"/>
      </w:pPr>
    </w:p>
    <w:p w14:paraId="1AEF402B">
      <w:pPr>
        <w:spacing w:before="100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 w14:paraId="08C7DC0C">
      <w:pPr>
        <w:spacing w:before="248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一）机关运行经费执行情况说明</w:t>
      </w:r>
    </w:p>
    <w:p w14:paraId="09368703">
      <w:pPr>
        <w:spacing w:before="251" w:line="357" w:lineRule="auto"/>
        <w:ind w:left="19" w:right="170" w:firstLine="1649" w:firstLineChars="50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年度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7"/>
          <w:sz w:val="31"/>
          <w:szCs w:val="31"/>
        </w:rPr>
        <w:t>机关运行经费支出</w:t>
      </w:r>
    </w:p>
    <w:p w14:paraId="018A5ABD"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（二）政府采购支出情况说明</w:t>
      </w:r>
    </w:p>
    <w:p w14:paraId="20ED2AD4">
      <w:pPr>
        <w:spacing w:before="249" w:line="368" w:lineRule="auto"/>
        <w:ind w:left="29" w:right="24" w:firstLine="1646" w:firstLineChars="505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8"/>
          <w:sz w:val="31"/>
          <w:szCs w:val="31"/>
        </w:rPr>
        <w:t>政府采购支出</w:t>
      </w:r>
    </w:p>
    <w:p w14:paraId="4C16366D"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（三）国有资产占用情况说明</w:t>
      </w:r>
    </w:p>
    <w:p w14:paraId="204FCD88">
      <w:pPr>
        <w:spacing w:before="286" w:line="340" w:lineRule="auto"/>
        <w:ind w:left="2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截至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2023</w:t>
      </w:r>
      <w:r>
        <w:rPr>
          <w:rFonts w:ascii="宋体" w:hAnsi="宋体" w:eastAsia="宋体" w:cs="宋体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宋体" w:hAnsi="宋体" w:eastAsia="宋体" w:cs="宋体"/>
          <w:sz w:val="31"/>
          <w:szCs w:val="31"/>
        </w:rPr>
        <w:t xml:space="preserve">12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31 </w:t>
      </w:r>
      <w:r>
        <w:rPr>
          <w:rFonts w:ascii="仿宋" w:hAnsi="仿宋" w:eastAsia="仿宋" w:cs="仿宋"/>
          <w:sz w:val="31"/>
          <w:szCs w:val="31"/>
        </w:rPr>
        <w:t>日，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德惠市公路客运总站</w:t>
      </w:r>
      <w:r>
        <w:rPr>
          <w:rFonts w:ascii="仿宋" w:hAnsi="仿宋" w:eastAsia="仿宋" w:cs="仿宋"/>
          <w:spacing w:val="-1"/>
          <w:sz w:val="31"/>
          <w:szCs w:val="31"/>
        </w:rPr>
        <w:t>共有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车辆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辆，其中，副部（省）级及以上领导用车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辆、主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要负责人用车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辆、机要通信用车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辆、应急保障用车</w:t>
      </w:r>
      <w:r>
        <w:rPr>
          <w:rFonts w:hint="eastAsia" w:ascii="仿宋" w:hAnsi="仿宋" w:eastAsia="仿宋" w:cs="仿宋"/>
          <w:spacing w:val="-64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辆、执法执勤用车</w:t>
      </w:r>
      <w:r>
        <w:rPr>
          <w:rFonts w:hint="eastAsia" w:ascii="仿宋" w:hAnsi="仿宋" w:eastAsia="仿宋" w:cs="仿宋"/>
          <w:spacing w:val="-64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辆、特种专业技术用车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</w:t>
      </w:r>
      <w:r>
        <w:rPr>
          <w:rFonts w:ascii="仿宋" w:hAnsi="仿宋" w:eastAsia="仿宋" w:cs="仿宋"/>
          <w:spacing w:val="11"/>
          <w:sz w:val="31"/>
          <w:szCs w:val="31"/>
        </w:rPr>
        <w:t>、离退休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干部用车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辆、其他用车</w:t>
      </w:r>
      <w:r>
        <w:rPr>
          <w:rFonts w:hint="eastAsia" w:ascii="仿宋" w:hAnsi="仿宋" w:eastAsia="仿宋" w:cs="仿宋"/>
          <w:spacing w:val="-6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辆，其他用车主要是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无车辆</w:t>
      </w:r>
      <w:r>
        <w:rPr>
          <w:rFonts w:ascii="仿宋" w:hAnsi="仿宋" w:eastAsia="仿宋" w:cs="仿宋"/>
          <w:spacing w:val="8"/>
          <w:sz w:val="31"/>
          <w:szCs w:val="31"/>
        </w:rPr>
        <w:t>；单</w:t>
      </w:r>
      <w:r>
        <w:rPr>
          <w:rFonts w:ascii="仿宋" w:hAnsi="仿宋" w:eastAsia="仿宋" w:cs="仿宋"/>
          <w:spacing w:val="2"/>
          <w:sz w:val="31"/>
          <w:szCs w:val="31"/>
        </w:rPr>
        <w:t>位价值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100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万元（含）以上设备（不含车辆）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台（套）。</w:t>
      </w:r>
    </w:p>
    <w:p w14:paraId="583577C7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36B439A7">
      <w:pPr>
        <w:spacing w:before="225" w:line="443" w:lineRule="exact"/>
        <w:ind w:left="2186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名词解释</w:t>
      </w:r>
    </w:p>
    <w:p w14:paraId="74D5A632">
      <w:pPr>
        <w:pStyle w:val="2"/>
        <w:spacing w:line="315" w:lineRule="auto"/>
      </w:pPr>
    </w:p>
    <w:p w14:paraId="69434BB3">
      <w:pPr>
        <w:pStyle w:val="2"/>
        <w:spacing w:line="315" w:lineRule="auto"/>
      </w:pPr>
    </w:p>
    <w:p w14:paraId="794C68FC">
      <w:pPr>
        <w:pStyle w:val="2"/>
        <w:spacing w:line="315" w:lineRule="auto"/>
      </w:pPr>
    </w:p>
    <w:p w14:paraId="2B855442">
      <w:pPr>
        <w:spacing w:before="100" w:line="297" w:lineRule="auto"/>
        <w:ind w:left="39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 w14:paraId="02D0C250">
      <w:pPr>
        <w:spacing w:before="250" w:line="297" w:lineRule="auto"/>
        <w:ind w:left="30" w:right="1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二、上级补助收入：</w:t>
      </w:r>
      <w:r>
        <w:rPr>
          <w:rFonts w:ascii="仿宋" w:hAnsi="仿宋" w:eastAsia="仿宋" w:cs="仿宋"/>
          <w:spacing w:val="6"/>
          <w:sz w:val="31"/>
          <w:szCs w:val="31"/>
        </w:rPr>
        <w:t>指从主管部门和上级单位取得的非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财政补助收入。</w:t>
      </w:r>
    </w:p>
    <w:p w14:paraId="5179D848">
      <w:pPr>
        <w:spacing w:before="249" w:line="298" w:lineRule="auto"/>
        <w:ind w:left="44" w:right="18" w:firstLine="649"/>
        <w:outlineLvl w:val="3"/>
        <w:rPr>
          <w:rFonts w:ascii="仿宋" w:hAnsi="仿宋" w:eastAsia="仿宋" w:cs="仿宋"/>
          <w:b w:val="0"/>
          <w:bCs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三、事业收入：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指事业单位开展专业业务活动及辅助活</w:t>
      </w:r>
      <w:r>
        <w:rPr>
          <w:rFonts w:ascii="仿宋" w:hAnsi="仿宋" w:eastAsia="仿宋" w:cs="仿宋"/>
          <w:b w:val="0"/>
          <w:bCs w:val="0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 w:val="0"/>
          <w:bCs w:val="0"/>
          <w:spacing w:val="-6"/>
          <w:sz w:val="31"/>
          <w:szCs w:val="31"/>
        </w:rPr>
        <w:t>动取得的收入。</w:t>
      </w:r>
    </w:p>
    <w:p w14:paraId="62A6DEA6">
      <w:pPr>
        <w:spacing w:before="249" w:line="297" w:lineRule="auto"/>
        <w:ind w:left="44" w:right="1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四、经营收入：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指事业单位在专业业务活动及其辅助活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动之外开展非独立核算经营活动取得的收入。</w:t>
      </w:r>
    </w:p>
    <w:p w14:paraId="27F06F68">
      <w:pPr>
        <w:spacing w:before="249" w:line="298" w:lineRule="auto"/>
        <w:ind w:left="28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五、附属单位上缴收入：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指事业单位附属独立核算单位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按照有关规定上缴的收入。</w:t>
      </w:r>
    </w:p>
    <w:p w14:paraId="5CE51683">
      <w:pPr>
        <w:spacing w:before="246" w:line="347" w:lineRule="auto"/>
        <w:ind w:left="29" w:right="1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六、其他收入：</w:t>
      </w:r>
      <w:r>
        <w:rPr>
          <w:rFonts w:ascii="仿宋" w:hAnsi="仿宋" w:eastAsia="仿宋" w:cs="仿宋"/>
          <w:spacing w:val="7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纳入财政预算或财政专户管理的投资收益、银</w:t>
      </w:r>
      <w:r>
        <w:rPr>
          <w:rFonts w:ascii="仿宋" w:hAnsi="仿宋" w:eastAsia="仿宋" w:cs="仿宋"/>
          <w:spacing w:val="8"/>
          <w:sz w:val="31"/>
          <w:szCs w:val="31"/>
        </w:rPr>
        <w:t>行存款利息收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入、租金收入、捐赠收入，现金盘盈收入、存货</w:t>
      </w:r>
      <w:r>
        <w:rPr>
          <w:rFonts w:ascii="仿宋" w:hAnsi="仿宋" w:eastAsia="仿宋" w:cs="仿宋"/>
          <w:spacing w:val="8"/>
          <w:sz w:val="31"/>
          <w:szCs w:val="31"/>
        </w:rPr>
        <w:t>盘盈收入、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收回已核销应收及预付款项、无法偿付的应付及</w:t>
      </w:r>
      <w:r>
        <w:rPr>
          <w:rFonts w:ascii="仿宋" w:hAnsi="仿宋" w:eastAsia="仿宋" w:cs="仿宋"/>
          <w:spacing w:val="8"/>
          <w:sz w:val="31"/>
          <w:szCs w:val="31"/>
        </w:rPr>
        <w:t>预收款项，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从省财政以外的同级单位取得的经费、从非省</w:t>
      </w:r>
      <w:r>
        <w:rPr>
          <w:rFonts w:ascii="仿宋" w:hAnsi="仿宋" w:eastAsia="仿宋" w:cs="仿宋"/>
          <w:spacing w:val="8"/>
          <w:sz w:val="31"/>
          <w:szCs w:val="31"/>
        </w:rPr>
        <w:t>财政取得的经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费，以及行政单位收到的财政专户管理资金等。</w:t>
      </w:r>
    </w:p>
    <w:p w14:paraId="2B753CB3">
      <w:pPr>
        <w:spacing w:before="252" w:line="322" w:lineRule="auto"/>
        <w:ind w:left="28" w:right="1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）：</w:t>
      </w:r>
      <w:r>
        <w:rPr>
          <w:rFonts w:ascii="仿宋" w:hAnsi="仿宋" w:eastAsia="仿宋" w:cs="仿宋"/>
          <w:spacing w:val="5"/>
          <w:sz w:val="31"/>
          <w:szCs w:val="31"/>
        </w:rPr>
        <w:t>指事业单位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按照预算管理要求使用非财政拨款结余弥补收支差额的金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额，以及使用专用结余安排支出的金额。</w:t>
      </w:r>
    </w:p>
    <w:p w14:paraId="32700FB5">
      <w:pPr>
        <w:spacing w:before="249" w:line="220" w:lineRule="auto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八、年初结转和结余：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指单位以前年度尚未完成、结转</w:t>
      </w:r>
    </w:p>
    <w:p w14:paraId="37C2FD1B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949914D">
      <w:pPr>
        <w:spacing w:before="160" w:line="357" w:lineRule="auto"/>
        <w:ind w:left="46" w:right="189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到本年按有关规定用途继续使用的资金，或项目已完成等产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生的结余资金。</w:t>
      </w:r>
    </w:p>
    <w:p w14:paraId="6A11377F">
      <w:pPr>
        <w:spacing w:before="48" w:line="355" w:lineRule="auto"/>
        <w:ind w:left="32" w:right="15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九、结余分配：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指事业单位按照会计制度规定缴纳的所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得税、提取的专用结余以及转入非财政拨款结余的金额等。</w:t>
      </w:r>
    </w:p>
    <w:p w14:paraId="0F6524CB">
      <w:pPr>
        <w:spacing w:before="54" w:line="364" w:lineRule="auto"/>
        <w:ind w:left="29" w:right="15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十、年末结转和结余：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指单位按有关规定结</w:t>
      </w:r>
      <w:r>
        <w:rPr>
          <w:rFonts w:ascii="仿宋" w:hAnsi="仿宋" w:eastAsia="仿宋" w:cs="仿宋"/>
          <w:spacing w:val="6"/>
          <w:sz w:val="31"/>
          <w:szCs w:val="31"/>
        </w:rPr>
        <w:t>转到下年或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以后年度继续使用的资金，或项目已完成等产生的结余资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金。</w:t>
      </w:r>
    </w:p>
    <w:p w14:paraId="5037BA3B">
      <w:pPr>
        <w:spacing w:before="39" w:line="297" w:lineRule="auto"/>
        <w:ind w:left="30" w:right="15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十一、基本支出：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 w14:paraId="0D048A4A">
      <w:pPr>
        <w:spacing w:before="250" w:line="298" w:lineRule="auto"/>
        <w:ind w:left="33" w:right="15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十二、项目支出：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 w14:paraId="1F89A2D2">
      <w:pPr>
        <w:spacing w:before="249" w:line="297" w:lineRule="auto"/>
        <w:ind w:left="44" w:right="15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十三、经营支出：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活动之外开展非独立核算经营活动发生的支出。</w:t>
      </w:r>
    </w:p>
    <w:p w14:paraId="6DAF4A89">
      <w:pPr>
        <w:spacing w:before="249" w:line="355" w:lineRule="auto"/>
        <w:ind w:left="26" w:right="98" w:firstLine="648"/>
        <w:rPr>
          <w:rFonts w:ascii="仿宋" w:hAnsi="仿宋" w:eastAsia="仿宋" w:cs="仿宋"/>
          <w:sz w:val="31"/>
          <w:szCs w:val="31"/>
        </w:rPr>
      </w:pPr>
    </w:p>
    <w:sectPr>
      <w:footerReference r:id="rId23" w:type="default"/>
      <w:pgSz w:w="11907" w:h="16839"/>
      <w:pgMar w:top="1431" w:right="1705" w:bottom="1153" w:left="1785" w:header="0" w:footer="965" w:gutter="0"/>
      <w:cols w:space="720" w:num="1"/>
    </w:sectPr>
  </w:body>
</w:document>
</file>