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>
      <w:pPr>
        <w:pStyle w:val="2"/>
        <w:spacing w:line="477" w:lineRule="auto"/>
      </w:pPr>
    </w:p>
    <w:p>
      <w:pPr>
        <w:spacing w:before="189" w:line="181" w:lineRule="auto"/>
        <w:ind w:left="1099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德惠市同太乡人民政府</w:t>
      </w:r>
      <w:r>
        <w:rPr>
          <w:rFonts w:ascii="微软雅黑" w:hAnsi="微软雅黑" w:eastAsia="微软雅黑" w:cs="微软雅黑"/>
          <w:spacing w:val="34"/>
          <w:sz w:val="44"/>
          <w:szCs w:val="44"/>
        </w:rPr>
        <w:t>部门决算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3"/>
          <w:sz w:val="31"/>
          <w:szCs w:val="31"/>
          <w:lang w:eastAsia="zh-CN"/>
        </w:rPr>
        <w:t>9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5"/>
          <w:sz w:val="31"/>
          <w:szCs w:val="31"/>
          <w:lang w:eastAsia="zh-CN"/>
        </w:rPr>
        <w:t>3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>
      <w:pPr>
        <w:pStyle w:val="2"/>
        <w:spacing w:line="341" w:lineRule="auto"/>
      </w:pPr>
    </w:p>
    <w:p>
      <w:pPr>
        <w:pStyle w:val="2"/>
        <w:spacing w:line="342" w:lineRule="auto"/>
      </w:pPr>
    </w:p>
    <w:p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atLeast"/>
        <w:ind w:left="751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firstLine="588" w:firstLineChars="200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（一）宣传贯彻执行党的路线方针政策和国家法律法规，落实上级党委、政府决策部署。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left="44" w:leftChars="21" w:firstLine="588" w:firstLineChars="200"/>
        <w:jc w:val="both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二）加强党的建设。落实基层党建工作责任制，坚持和完善党的全面领导，加强党的组织体系建设，不断增强党的政治领导力、思想引领力、群众组织力和社会号召力。全面推进党的政治建设、思想建设、组织建设、作风建设、纪律建设，把制度建设贯穿其中，深入推进反腐败斗争。加强乡党委自身建设和村党组织建设，以及其他隶属乡党委的党组织建设。统筹协调辖区内各领域党建工作，抓好新领域新业态新群体党建，推进乡、村党建与单位党建、行业党建、区域化党建互联互动。加强基层意识形态、精神文明建设和统战（民族宗教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firstLine="588" w:firstLineChars="200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三）统筹区域发展。统筹落实辖区发展的重大决策和辖区建设规划，强化对涉及本区域内人民群众利益的重大决策、重大项目和公共服务设施布局的参与权和建议权，推动辖区健康、有序、可持续发展。推进产业升级、经济结构调整和经济增长方式转变，推动辖区经济发展。协同统计部门做好相关统计工作。统筹做好企业服务工作，营造良好营商环境。做好人才服务和引进工作。实施乡村振兴战略各项政策，规范"三资"管理，做好美丽乡村建设和脱贫致富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firstLine="588" w:firstLineChars="200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四）组织公共服务。推进政府职能由"管理型"向"服务型"转变，推进基本公共服务均等化，推动优质公共服务资源向村延伸。创新公共服务供给方式，加快建立政府主导、社会参与、公办民办并举的公共服务供给模式，加大政府购买服务力度。组织实施与群众生活密切相关的公共服务，落实人社、医保、民政、退役军人、教育、文化旅游、体育、卫生健康、残联、红十字会等领域相关政策，做好民生保障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firstLine="588" w:firstLineChars="200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五）实施综合管理。负责辖区公共事务综合管理，组织领导、推进实施、综合协调和监督检查辖区内乡村管理、人口管理、社会管理等综合性工作。加强对上级职能部门派驻工作力量的指挥调度和考核监督。负责综合执法、生态环境保护、市容和环境卫生管理工作，统筹辖区内自然资源管理、市场监管相关工作。负责对辖区内物业服务的监督指导，对辖区住宅小区开展综合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left="59" w:leftChars="28" w:firstLine="588" w:firstLineChars="200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六）动员社会参与。坚持以基层党建引领基层治理，动员指导辖区内各类单位、社会组织和村等社会力量参与社会治理，引导辖区单位履行社会责任，整合辖区内各种社会力量为乡、村发展服务。做实做强由党建引领的基层共治基本单元，构建党组织统一领导、各类组织积极协同、广大群众广泛参与的基层治理体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right="2" w:rightChars="1" w:firstLine="588" w:firstLineChars="200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七）领导基层自治。发挥村党组织在基层群众自治组织建设中的领导核心作用，完善党领导下的基层社会治理体系，加强社会主义民主法治建设，做好组织群众、宣传群众、凝聚群众、服务群众工作，发挥村民在基层社会治理中的主体作用，提高基层自治整体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left="44" w:leftChars="21" w:right="2" w:rightChars="1" w:firstLine="588" w:firstLineChars="200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（八）维护安全稳定。负责辖区平安建设、综合治理、应急管理、安全生产管理等工作。处理群众来信来访，反映社情民意，有效化解各类矛盾纠纷。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left="71" w:leftChars="34" w:right="2" w:rightChars="1" w:firstLine="588" w:firstLineChars="200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九）深化"放管服"和"最多跑一次"改革。依托乡便民服务平台，推进审批服务事项向便民服务中心集中，保障便民服务中心的审批服务事项到位、权限到位。推进乡便民服务平台标准化建设，加快实现政务服务马上办、网上办、就近办、一次办，提升政务服务质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left="71" w:leftChars="34" w:right="2" w:rightChars="1" w:firstLine="588" w:firstLineChars="200"/>
        <w:textAlignment w:val="baseline"/>
        <w:rPr>
          <w:rFonts w:ascii="仿宋" w:hAnsi="仿宋" w:eastAsia="仿宋" w:cs="仿宋"/>
          <w:spacing w:val="-8"/>
          <w:position w:val="-13"/>
          <w:sz w:val="31"/>
          <w:szCs w:val="31"/>
        </w:rPr>
      </w:pPr>
      <w:r>
        <w:rPr>
          <w:rFonts w:hint="eastAsia" w:ascii="仿宋" w:hAnsi="仿宋" w:eastAsia="仿宋" w:cs="仿宋"/>
          <w:spacing w:val="-8"/>
          <w:position w:val="-13"/>
          <w:sz w:val="31"/>
          <w:szCs w:val="31"/>
        </w:rPr>
        <w:t>（十）完成市委、市政府交办的其他任务。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atLeast"/>
        <w:ind w:firstLine="978" w:firstLineChars="3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atLeast"/>
        <w:ind w:right="9" w:firstLine="644" w:firstLineChars="200"/>
        <w:jc w:val="both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</w:rPr>
        <w:t>根据上述职责，德惠市同太乡人民政府内设八个办公室，分别为综合办公室、党建工作办公室、社会事务办公室、平安建设办公室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（应急管理办公室）</w:t>
      </w:r>
      <w:r>
        <w:rPr>
          <w:rFonts w:hint="eastAsia" w:ascii="仿宋" w:hAnsi="仿宋" w:eastAsia="仿宋" w:cs="仿宋"/>
          <w:spacing w:val="6"/>
          <w:sz w:val="31"/>
          <w:szCs w:val="31"/>
        </w:rPr>
        <w:t>、农村农业办公室、综合行政执法办公室、财政经济办公室、城乡建设管理办公室。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atLeast"/>
        <w:ind w:right="9" w:firstLine="644" w:firstLineChars="200"/>
        <w:jc w:val="both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</w:rPr>
        <w:t>纳入德惠市同太乡人民政府2022年度部门决算编制范围的单位包括：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atLeast"/>
        <w:ind w:right="9" w:firstLine="644" w:firstLineChars="200"/>
        <w:jc w:val="both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</w:rPr>
        <w:t>1.德惠市同太乡人民政府（本级）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atLeast"/>
        <w:ind w:right="9" w:firstLine="644" w:firstLineChars="200"/>
        <w:jc w:val="both"/>
        <w:textAlignment w:val="baseline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</w:rPr>
        <w:t>2.德惠市同太乡综合服务中心</w:t>
      </w: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89" w:line="186" w:lineRule="auto"/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before="189" w:line="186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00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0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numPr>
          <w:ilvl w:val="0"/>
          <w:numId w:val="0"/>
        </w:numPr>
        <w:spacing w:before="100" w:line="224" w:lineRule="auto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一、</w:t>
      </w:r>
      <w:r>
        <w:rPr>
          <w:rFonts w:ascii="黑体" w:hAnsi="黑体" w:eastAsia="黑体" w:cs="黑体"/>
          <w:spacing w:val="7"/>
          <w:sz w:val="31"/>
          <w:szCs w:val="31"/>
        </w:rPr>
        <w:t>收入支出决算总表</w:t>
      </w:r>
    </w:p>
    <w:p>
      <w:pPr>
        <w:pStyle w:val="6"/>
      </w:pPr>
    </w:p>
    <w:p>
      <w:pPr>
        <w:spacing w:line="224" w:lineRule="auto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6" w:type="default"/>
          <w:pgSz w:w="11907" w:h="16839"/>
          <w:pgMar w:top="1431" w:right="1134" w:bottom="1150" w:left="1066" w:header="0" w:footer="965" w:gutter="0"/>
          <w:cols w:space="720" w:num="1"/>
        </w:sect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drawing>
          <wp:inline distT="0" distB="0" distL="114300" distR="114300">
            <wp:extent cx="6421755" cy="5238115"/>
            <wp:effectExtent l="0" t="0" r="17145" b="635"/>
            <wp:docPr id="6" name="图片 6" descr="01收入支出决算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收入支出决算总表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numPr>
          <w:ilvl w:val="0"/>
          <w:numId w:val="0"/>
        </w:numPr>
        <w:spacing w:before="101" w:line="224" w:lineRule="auto"/>
        <w:ind w:left="672" w:leftChars="0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sz w:val="31"/>
          <w:szCs w:val="31"/>
          <w:lang w:val="en-US" w:eastAsia="en-US" w:bidi="ar-SA"/>
        </w:rPr>
        <w:t>二、</w:t>
      </w:r>
      <w:r>
        <w:rPr>
          <w:rFonts w:ascii="黑体" w:hAnsi="黑体" w:eastAsia="黑体" w:cs="黑体"/>
          <w:spacing w:val="7"/>
          <w:sz w:val="31"/>
          <w:szCs w:val="31"/>
        </w:rPr>
        <w:t>收入决算表</w:t>
      </w:r>
    </w:p>
    <w:p>
      <w:pPr>
        <w:pStyle w:val="6"/>
      </w:pPr>
    </w:p>
    <w:p>
      <w:pPr>
        <w:pStyle w:val="2"/>
        <w:spacing w:line="261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89090" cy="5360035"/>
            <wp:effectExtent l="0" t="0" r="16510" b="12065"/>
            <wp:docPr id="7" name="图片 7" descr="02收入决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收入决算表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89090" cy="536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01" w:line="356" w:lineRule="auto"/>
        <w:ind w:right="10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>
      <w:pPr>
        <w:spacing w:before="101" w:line="356" w:lineRule="auto"/>
        <w:ind w:right="10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>
      <w:pPr>
        <w:pStyle w:val="6"/>
        <w:rPr>
          <w:rFonts w:hint="eastAsia" w:eastAsia="宋体"/>
          <w:lang w:eastAsia="zh-CN"/>
        </w:rPr>
      </w:pP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drawing>
          <wp:inline distT="0" distB="0" distL="114300" distR="114300">
            <wp:extent cx="6633845" cy="7699375"/>
            <wp:effectExtent l="0" t="0" r="14605" b="15875"/>
            <wp:docPr id="15" name="图片 15" descr="02收入决算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2收入决算表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numPr>
          <w:ilvl w:val="0"/>
          <w:numId w:val="0"/>
        </w:numPr>
        <w:spacing w:before="101" w:line="224" w:lineRule="auto"/>
        <w:ind w:left="672" w:leftChars="0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sz w:val="31"/>
          <w:szCs w:val="31"/>
          <w:lang w:val="en-US" w:eastAsia="en-US" w:bidi="ar-SA"/>
        </w:rPr>
        <w:t>三、</w:t>
      </w:r>
      <w:r>
        <w:rPr>
          <w:rFonts w:ascii="黑体" w:hAnsi="黑体" w:eastAsia="黑体" w:cs="黑体"/>
          <w:spacing w:val="7"/>
          <w:sz w:val="31"/>
          <w:szCs w:val="31"/>
        </w:rPr>
        <w:t>支出决算表</w:t>
      </w:r>
    </w:p>
    <w:p>
      <w:pPr>
        <w:spacing w:before="101" w:line="224" w:lineRule="auto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drawing>
          <wp:inline distT="0" distB="0" distL="114300" distR="114300">
            <wp:extent cx="6635115" cy="6919595"/>
            <wp:effectExtent l="0" t="0" r="13335" b="14605"/>
            <wp:docPr id="12" name="图片 12" descr="03支出决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3支出决算表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691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pStyle w:val="6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595745" cy="7130415"/>
            <wp:effectExtent l="0" t="0" r="14605" b="13335"/>
            <wp:docPr id="13" name="图片 13" descr="03支出决算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3支出决算表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713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pStyle w:val="6"/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  <w:lang w:eastAsia="zh-CN"/>
        </w:rPr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  <w:lang w:eastAsia="zh-CN"/>
        </w:rPr>
      </w:pPr>
    </w:p>
    <w:p>
      <w:pPr>
        <w:numPr>
          <w:ilvl w:val="0"/>
          <w:numId w:val="0"/>
        </w:numPr>
        <w:spacing w:before="101" w:line="224" w:lineRule="auto"/>
        <w:ind w:left="672" w:leftChars="0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7"/>
          <w:sz w:val="31"/>
          <w:szCs w:val="31"/>
          <w:lang w:val="en-US" w:eastAsia="en-US" w:bidi="ar-SA"/>
        </w:rPr>
        <w:t>四、</w:t>
      </w:r>
      <w:r>
        <w:rPr>
          <w:rFonts w:ascii="黑体" w:hAnsi="黑体" w:eastAsia="黑体" w:cs="黑体"/>
          <w:spacing w:val="7"/>
          <w:sz w:val="31"/>
          <w:szCs w:val="31"/>
        </w:rPr>
        <w:t>财政拨款收入支出决算总表</w:t>
      </w: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pStyle w:val="6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38925" cy="4509135"/>
            <wp:effectExtent l="0" t="0" r="9525" b="5715"/>
            <wp:docPr id="14" name="图片 14" descr="04财政拨款收入支出决算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4财政拨款收入支出决算总表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134" w:bottom="1661" w:left="726" w:header="0" w:footer="965" w:gutter="0"/>
          <w:cols w:space="720" w:num="1"/>
        </w:sectPr>
      </w:pP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numPr>
          <w:ilvl w:val="0"/>
          <w:numId w:val="0"/>
        </w:numPr>
        <w:spacing w:before="100" w:line="224" w:lineRule="auto"/>
        <w:ind w:left="672" w:leftChars="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en-US" w:bidi="ar-SA"/>
        </w:rPr>
        <w:t>五、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一般公共预算财政拨款支出决算表</w:t>
      </w:r>
    </w:p>
    <w:p>
      <w:pPr>
        <w:spacing w:before="100" w:line="224" w:lineRule="auto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pStyle w:val="6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532245" cy="7542530"/>
            <wp:effectExtent l="0" t="0" r="1905" b="1270"/>
            <wp:docPr id="16" name="图片 16" descr="05一般公共预算财政拨款支出决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5一般公共预算财政拨款支出决算表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32245" cy="754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01" w:line="361" w:lineRule="auto"/>
        <w:ind w:left="43" w:right="15" w:firstLine="632"/>
        <w:jc w:val="both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>
      <w:pPr>
        <w:spacing w:before="101" w:line="361" w:lineRule="auto"/>
        <w:ind w:left="43" w:right="15" w:firstLine="632"/>
        <w:jc w:val="both"/>
        <w:rPr>
          <w:rFonts w:ascii="仿宋" w:hAnsi="仿宋" w:eastAsia="仿宋" w:cs="仿宋"/>
          <w:color w:val="FF0000"/>
          <w:spacing w:val="8"/>
          <w:sz w:val="31"/>
          <w:szCs w:val="31"/>
        </w:rPr>
      </w:pPr>
    </w:p>
    <w:p>
      <w:pPr>
        <w:pStyle w:val="6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48450" cy="7080250"/>
            <wp:effectExtent l="0" t="0" r="0" b="6350"/>
            <wp:docPr id="17" name="图片 17" descr="05一般公共预算财政拨款支出决算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5一般公共预算财政拨款支出决算表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08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100" w:line="224" w:lineRule="auto"/>
        <w:ind w:left="677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0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0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0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0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六、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一般公共预算财政拨款基本支出决算明细表</w:t>
      </w:r>
    </w:p>
    <w:p>
      <w:pPr>
        <w:spacing w:before="100" w:line="224" w:lineRule="auto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pStyle w:val="6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78295" cy="5449570"/>
            <wp:effectExtent l="0" t="0" r="8255" b="17780"/>
            <wp:docPr id="4" name="图片 4" descr="06一般公共预算财政拨款基本支出决算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一般公共预算财政拨款基本支出决算明细表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78295" cy="544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numPr>
          <w:ilvl w:val="0"/>
          <w:numId w:val="0"/>
        </w:numPr>
        <w:spacing w:before="101" w:line="224" w:lineRule="auto"/>
        <w:ind w:firstLine="326" w:firstLineChars="1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zh-CN" w:bidi="ar-SA"/>
        </w:rPr>
        <w:t>七</w:t>
      </w:r>
      <w:r>
        <w:rPr>
          <w:rFonts w:hint="eastAsia"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en-US" w:bidi="ar-SA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政府性基金预算财政拨款收入支出决算表</w:t>
      </w: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pStyle w:val="6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720205" cy="3730625"/>
            <wp:effectExtent l="0" t="0" r="4445" b="3175"/>
            <wp:docPr id="19" name="图片 19" descr="07政府性基金预算财政拨款收入支出决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7政府性基金预算财政拨款收入支出决算表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20205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ind w:left="672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3" w:left="726" w:header="0" w:footer="965" w:gutter="0"/>
          <w:cols w:space="720" w:num="1"/>
        </w:sectPr>
      </w:pPr>
    </w:p>
    <w:p>
      <w:pPr>
        <w:numPr>
          <w:ilvl w:val="0"/>
          <w:numId w:val="0"/>
        </w:numPr>
        <w:spacing w:before="101" w:line="224" w:lineRule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八、</w:t>
      </w:r>
      <w:r>
        <w:rPr>
          <w:rFonts w:ascii="黑体" w:hAnsi="黑体" w:eastAsia="黑体" w:cs="黑体"/>
          <w:spacing w:val="8"/>
          <w:sz w:val="31"/>
          <w:szCs w:val="31"/>
        </w:rPr>
        <w:t>国有资本经营预算财政拨款支出决算表</w:t>
      </w:r>
    </w:p>
    <w:p>
      <w:pPr>
        <w:pStyle w:val="6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95440" cy="3224530"/>
            <wp:effectExtent l="0" t="0" r="10160" b="13970"/>
            <wp:docPr id="20" name="图片 20" descr="08国有资本经营预算财政拨款支出决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8国有资本经营预算财政拨款支出决算表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9544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ind w:firstLine="1620" w:firstLineChars="500"/>
        <w:rPr>
          <w:rFonts w:hint="eastAsia" w:ascii="仿宋" w:hAnsi="仿宋" w:eastAsia="仿宋" w:cs="仿宋"/>
          <w:color w:val="FF0000"/>
          <w:sz w:val="31"/>
          <w:szCs w:val="31"/>
          <w:lang w:eastAsia="zh-CN"/>
        </w:rPr>
      </w:pP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本单位没有国有资本经营预</w:t>
      </w:r>
      <w:r>
        <w:rPr>
          <w:rFonts w:ascii="仿宋" w:hAnsi="仿宋" w:eastAsia="仿宋" w:cs="仿宋"/>
          <w:color w:val="FF0000"/>
          <w:sz w:val="31"/>
          <w:szCs w:val="31"/>
        </w:rPr>
        <w:t>算财政拨款</w:t>
      </w:r>
      <w:r>
        <w:rPr>
          <w:rFonts w:hint="eastAsia" w:ascii="仿宋" w:hAnsi="仿宋" w:eastAsia="仿宋" w:cs="仿宋"/>
          <w:color w:val="FF0000"/>
          <w:sz w:val="31"/>
          <w:szCs w:val="31"/>
          <w:lang w:eastAsia="zh-CN"/>
        </w:rPr>
        <w:t>。</w:t>
      </w:r>
    </w:p>
    <w:p>
      <w:pPr>
        <w:spacing w:before="101" w:line="224" w:lineRule="auto"/>
        <w:rPr>
          <w:rFonts w:hint="eastAsia" w:ascii="仿宋" w:hAnsi="仿宋" w:eastAsia="仿宋" w:cs="仿宋"/>
          <w:color w:val="FF0000"/>
          <w:sz w:val="31"/>
          <w:szCs w:val="31"/>
          <w:lang w:eastAsia="zh-CN"/>
        </w:rPr>
      </w:pPr>
    </w:p>
    <w:p>
      <w:pPr>
        <w:numPr>
          <w:ilvl w:val="0"/>
          <w:numId w:val="0"/>
        </w:numPr>
        <w:spacing w:before="101" w:line="224" w:lineRule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zh-CN" w:bidi="ar-SA"/>
        </w:rPr>
        <w:t>九</w:t>
      </w:r>
      <w:r>
        <w:rPr>
          <w:rFonts w:hint="eastAsia"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en-US" w:bidi="ar-SA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财政拨款“三公”经费支出决算表</w:t>
      </w:r>
    </w:p>
    <w:p>
      <w:pPr>
        <w:spacing w:before="101" w:line="224" w:lineRule="auto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rPr>
          <w:rFonts w:hint="eastAsia" w:ascii="仿宋" w:hAnsi="仿宋" w:eastAsia="仿宋" w:cs="仿宋"/>
          <w:color w:val="FF0000"/>
          <w:sz w:val="31"/>
          <w:szCs w:val="31"/>
          <w:lang w:eastAsia="zh-CN"/>
        </w:rPr>
        <w:sectPr>
          <w:footerReference r:id="rId9" w:type="default"/>
          <w:pgSz w:w="11907" w:h="16839"/>
          <w:pgMar w:top="1431" w:right="1785" w:bottom="1153" w:left="726" w:header="0" w:footer="965" w:gutter="0"/>
          <w:cols w:space="720" w:num="1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12890" cy="3261360"/>
            <wp:effectExtent l="0" t="0" r="16510" b="15240"/>
            <wp:docPr id="21" name="图片 21" descr="09财政拨款“三公经费”支出决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09财政拨款“三公经费”支出决算表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1289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zh-CN" w:bidi="ar-SA"/>
        </w:rPr>
        <w:t>十</w:t>
      </w:r>
      <w:r>
        <w:rPr>
          <w:rFonts w:hint="eastAsia" w:ascii="黑体" w:hAnsi="黑体" w:eastAsia="黑体" w:cs="黑体"/>
          <w:snapToGrid w:val="0"/>
          <w:color w:val="000000"/>
          <w:spacing w:val="8"/>
          <w:sz w:val="31"/>
          <w:szCs w:val="31"/>
          <w:lang w:val="en-US" w:eastAsia="en-US" w:bidi="ar-SA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部门预算项目支出绩效自评表</w:t>
      </w:r>
    </w:p>
    <w:p>
      <w:pPr>
        <w:spacing w:before="101" w:line="224" w:lineRule="auto"/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</w:pPr>
    </w:p>
    <w:p>
      <w:pPr>
        <w:spacing w:before="101" w:line="224" w:lineRule="auto"/>
        <w:sectPr>
          <w:footerReference r:id="rId10" w:type="default"/>
          <w:pgSz w:w="11907" w:h="16839"/>
          <w:pgMar w:top="1431" w:right="1785" w:bottom="1153" w:left="726" w:header="0" w:footer="965" w:gutter="0"/>
          <w:cols w:space="720" w:num="1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394450" cy="6310630"/>
            <wp:effectExtent l="0" t="0" r="6350" b="13970"/>
            <wp:docPr id="18" name="图片 18" descr="项目支出自评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项目支出自评表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63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eastAsia" w:eastAsia="宋体"/>
          <w:lang w:eastAsia="zh-CN"/>
        </w:rPr>
        <w:sectPr>
          <w:footerReference r:id="rId11" w:type="default"/>
          <w:pgSz w:w="11907" w:h="16839"/>
          <w:pgMar w:top="1431" w:right="1134" w:bottom="1153" w:left="567" w:header="0" w:footer="965" w:gutter="0"/>
          <w:cols w:space="720" w:num="1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476365" cy="6745605"/>
            <wp:effectExtent l="0" t="0" r="635" b="17145"/>
            <wp:docPr id="9" name="图片 9" descr="部门整体支出绩效自评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部门整体支出绩效自评表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674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5" w:line="443" w:lineRule="exact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第三部分</w:t>
      </w:r>
      <w:r>
        <w:rPr>
          <w:rFonts w:ascii="微软雅黑" w:hAnsi="微软雅黑" w:eastAsia="微软雅黑" w:cs="微软雅黑"/>
          <w:spacing w:val="103"/>
          <w:position w:val="-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2023年度部门决算情况说明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>
      <w:pPr>
        <w:spacing w:before="248" w:line="362" w:lineRule="auto"/>
        <w:ind w:left="36" w:right="113" w:firstLine="634"/>
        <w:rPr>
          <w:lang w:eastAsia="zh-CN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年度收、支总计均为 2,776.57 万元。与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年度相比，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收、支总计各减少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 xml:space="preserve"> 1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,196.26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元，下降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43.08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要原因：</w:t>
      </w:r>
      <w:r>
        <w:rPr>
          <w:rFonts w:hint="eastAsia" w:ascii="仿宋" w:hAnsi="仿宋" w:eastAsia="仿宋"/>
          <w:sz w:val="32"/>
          <w:szCs w:val="30"/>
        </w:rPr>
        <w:t>用于</w:t>
      </w:r>
      <w:r>
        <w:rPr>
          <w:rFonts w:hint="eastAsia" w:ascii="仿宋" w:hAnsi="仿宋" w:eastAsia="仿宋"/>
          <w:sz w:val="32"/>
          <w:szCs w:val="30"/>
          <w:lang w:eastAsia="zh-CN"/>
        </w:rPr>
        <w:t>村级道路维修、</w:t>
      </w:r>
      <w:r>
        <w:rPr>
          <w:rFonts w:hint="eastAsia" w:ascii="仿宋" w:hAnsi="仿宋" w:eastAsia="仿宋"/>
          <w:sz w:val="32"/>
          <w:szCs w:val="30"/>
        </w:rPr>
        <w:t>人居环境整治和</w:t>
      </w:r>
      <w:r>
        <w:rPr>
          <w:rFonts w:hint="eastAsia" w:ascii="仿宋" w:hAnsi="仿宋" w:eastAsia="仿宋"/>
          <w:sz w:val="32"/>
          <w:szCs w:val="30"/>
          <w:lang w:eastAsia="zh-CN"/>
        </w:rPr>
        <w:t>深松免耕</w:t>
      </w:r>
      <w:r>
        <w:rPr>
          <w:rFonts w:hint="eastAsia" w:ascii="仿宋" w:hAnsi="仿宋" w:eastAsia="仿宋"/>
          <w:sz w:val="32"/>
          <w:szCs w:val="30"/>
        </w:rPr>
        <w:t>方面的支出有所</w:t>
      </w:r>
      <w:r>
        <w:rPr>
          <w:rFonts w:hint="eastAsia" w:ascii="仿宋" w:hAnsi="仿宋" w:eastAsia="仿宋"/>
          <w:sz w:val="32"/>
          <w:szCs w:val="30"/>
          <w:lang w:eastAsia="zh-CN"/>
        </w:rPr>
        <w:t>减少</w:t>
      </w:r>
      <w:r>
        <w:rPr>
          <w:rFonts w:hint="eastAsia" w:ascii="仿宋" w:hAnsi="仿宋" w:eastAsia="仿宋"/>
          <w:sz w:val="32"/>
          <w:szCs w:val="30"/>
        </w:rPr>
        <w:t>，</w:t>
      </w:r>
      <w:r>
        <w:rPr>
          <w:rFonts w:hint="eastAsia" w:ascii="仿宋" w:hAnsi="仿宋" w:eastAsia="仿宋"/>
          <w:sz w:val="32"/>
          <w:szCs w:val="30"/>
          <w:lang w:eastAsia="zh-CN"/>
        </w:rPr>
        <w:t>树立“过紧日子”思想，压缩开支</w:t>
      </w:r>
      <w:r>
        <w:rPr>
          <w:rFonts w:hint="eastAsia" w:ascii="仿宋" w:hAnsi="仿宋" w:eastAsia="仿宋"/>
          <w:sz w:val="32"/>
          <w:szCs w:val="30"/>
        </w:rPr>
        <w:t>。</w:t>
      </w:r>
    </w:p>
    <w:p>
      <w:pPr>
        <w:spacing w:before="5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>
      <w:pPr>
        <w:spacing w:before="253" w:line="368" w:lineRule="auto"/>
        <w:ind w:left="23" w:firstLine="644"/>
        <w:rPr>
          <w:rFonts w:hint="eastAsia" w:ascii="仿宋" w:hAnsi="仿宋" w:eastAsia="仿宋"/>
          <w:sz w:val="32"/>
          <w:szCs w:val="30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本年收入合计 2,724.44 万元，其中：财政拨款收入2,724.44万元，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上年减少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,171.18</w:t>
      </w:r>
      <w:r>
        <w:rPr>
          <w:rFonts w:ascii="仿宋" w:hAnsi="仿宋" w:eastAsia="仿宋" w:cs="仿宋"/>
          <w:spacing w:val="6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4</w:t>
      </w:r>
      <w:r>
        <w:rPr>
          <w:rFonts w:ascii="仿宋" w:hAnsi="仿宋" w:eastAsia="仿宋" w:cs="仿宋"/>
          <w:spacing w:val="6"/>
          <w:sz w:val="31"/>
          <w:szCs w:val="31"/>
          <w:lang w:eastAsia="zh-CN"/>
        </w:rPr>
        <w:t>2.99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，主要是</w:t>
      </w:r>
      <w:r>
        <w:rPr>
          <w:rFonts w:hint="eastAsia" w:ascii="仿宋" w:hAnsi="仿宋" w:eastAsia="仿宋"/>
          <w:sz w:val="32"/>
          <w:szCs w:val="30"/>
        </w:rPr>
        <w:t>用于</w:t>
      </w:r>
      <w:r>
        <w:rPr>
          <w:rFonts w:hint="eastAsia" w:ascii="仿宋" w:hAnsi="仿宋" w:eastAsia="仿宋"/>
          <w:sz w:val="32"/>
          <w:szCs w:val="30"/>
          <w:lang w:eastAsia="zh-CN"/>
        </w:rPr>
        <w:t>村级道路维修、</w:t>
      </w:r>
      <w:r>
        <w:rPr>
          <w:rFonts w:hint="eastAsia" w:ascii="仿宋" w:hAnsi="仿宋" w:eastAsia="仿宋"/>
          <w:sz w:val="32"/>
          <w:szCs w:val="30"/>
        </w:rPr>
        <w:t>人居环境整治和</w:t>
      </w:r>
      <w:r>
        <w:rPr>
          <w:rFonts w:hint="eastAsia" w:ascii="仿宋" w:hAnsi="仿宋" w:eastAsia="仿宋"/>
          <w:sz w:val="32"/>
          <w:szCs w:val="30"/>
          <w:lang w:eastAsia="zh-CN"/>
        </w:rPr>
        <w:t>深松免耕</w:t>
      </w:r>
      <w:r>
        <w:rPr>
          <w:rFonts w:hint="eastAsia" w:ascii="仿宋" w:hAnsi="仿宋" w:eastAsia="仿宋"/>
          <w:sz w:val="32"/>
          <w:szCs w:val="30"/>
        </w:rPr>
        <w:t>方面的支出有所</w:t>
      </w:r>
      <w:r>
        <w:rPr>
          <w:rFonts w:hint="eastAsia" w:ascii="仿宋" w:hAnsi="仿宋" w:eastAsia="仿宋"/>
          <w:sz w:val="32"/>
          <w:szCs w:val="30"/>
          <w:lang w:eastAsia="zh-CN"/>
        </w:rPr>
        <w:t>减少</w:t>
      </w:r>
      <w:r>
        <w:rPr>
          <w:rFonts w:hint="eastAsia" w:ascii="仿宋" w:hAnsi="仿宋" w:eastAsia="仿宋"/>
          <w:sz w:val="32"/>
          <w:szCs w:val="30"/>
        </w:rPr>
        <w:t>，</w:t>
      </w:r>
      <w:r>
        <w:rPr>
          <w:rFonts w:hint="eastAsia" w:ascii="仿宋" w:hAnsi="仿宋" w:eastAsia="仿宋"/>
          <w:sz w:val="32"/>
          <w:szCs w:val="30"/>
          <w:lang w:eastAsia="zh-CN"/>
        </w:rPr>
        <w:t>树立“过紧日子”思想，压缩开支</w:t>
      </w:r>
      <w:r>
        <w:rPr>
          <w:rFonts w:hint="eastAsia" w:ascii="仿宋" w:hAnsi="仿宋" w:eastAsia="仿宋"/>
          <w:sz w:val="32"/>
          <w:szCs w:val="30"/>
        </w:rPr>
        <w:t>。</w:t>
      </w:r>
    </w:p>
    <w:p>
      <w:pPr>
        <w:spacing w:before="158" w:line="224" w:lineRule="auto"/>
        <w:ind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>
      <w:pPr>
        <w:spacing w:before="251" w:line="368" w:lineRule="auto"/>
        <w:ind w:left="2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本年支出合计 2,733.08 万元，其中：基本支出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1,248.88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</w:t>
      </w:r>
      <w:r>
        <w:rPr>
          <w:rFonts w:ascii="仿宋" w:hAnsi="仿宋" w:eastAsia="仿宋" w:cs="仿宋"/>
          <w:spacing w:val="7"/>
          <w:sz w:val="31"/>
          <w:szCs w:val="31"/>
        </w:rPr>
        <w:t>减少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17.61</w:t>
      </w:r>
      <w:r>
        <w:rPr>
          <w:rFonts w:ascii="仿宋" w:hAnsi="仿宋" w:eastAsia="仿宋" w:cs="仿宋"/>
          <w:spacing w:val="7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1.41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基本工资、奖金</w:t>
      </w:r>
      <w:r>
        <w:rPr>
          <w:rFonts w:hint="eastAsia" w:ascii="仿宋" w:hAnsi="仿宋" w:eastAsia="仿宋"/>
          <w:sz w:val="32"/>
          <w:szCs w:val="30"/>
        </w:rPr>
        <w:t>方面的支出有所</w:t>
      </w:r>
      <w:r>
        <w:rPr>
          <w:rFonts w:hint="eastAsia" w:ascii="仿宋" w:hAnsi="仿宋" w:eastAsia="仿宋"/>
          <w:sz w:val="32"/>
          <w:szCs w:val="30"/>
          <w:lang w:eastAsia="zh-CN"/>
        </w:rPr>
        <w:t>减少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r>
        <w:rPr>
          <w:rFonts w:ascii="仿宋" w:hAnsi="仿宋" w:eastAsia="仿宋" w:cs="仿宋"/>
          <w:spacing w:val="6"/>
          <w:sz w:val="31"/>
          <w:szCs w:val="31"/>
        </w:rPr>
        <w:t>项目支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7"/>
          <w:sz w:val="31"/>
          <w:szCs w:val="31"/>
          <w:lang w:eastAsia="zh-CN"/>
        </w:rPr>
        <w:t>1,484.20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比上年减少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1,157.25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下降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77.97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要是</w:t>
      </w:r>
      <w:r>
        <w:rPr>
          <w:rFonts w:ascii="仿宋" w:hAnsi="仿宋" w:eastAsia="仿宋" w:cs="仿宋"/>
          <w:spacing w:val="6"/>
          <w:sz w:val="31"/>
          <w:szCs w:val="31"/>
        </w:rPr>
        <w:t>主要是</w:t>
      </w:r>
      <w:r>
        <w:rPr>
          <w:rFonts w:hint="eastAsia" w:ascii="仿宋" w:hAnsi="仿宋" w:eastAsia="仿宋"/>
          <w:sz w:val="32"/>
          <w:szCs w:val="30"/>
        </w:rPr>
        <w:t>用于</w:t>
      </w:r>
      <w:r>
        <w:rPr>
          <w:rFonts w:hint="eastAsia" w:ascii="仿宋" w:hAnsi="仿宋" w:eastAsia="仿宋"/>
          <w:sz w:val="32"/>
          <w:szCs w:val="30"/>
          <w:lang w:eastAsia="zh-CN"/>
        </w:rPr>
        <w:t>村级道路维修、</w:t>
      </w:r>
      <w:r>
        <w:rPr>
          <w:rFonts w:hint="eastAsia" w:ascii="仿宋" w:hAnsi="仿宋" w:eastAsia="仿宋"/>
          <w:sz w:val="32"/>
          <w:szCs w:val="30"/>
        </w:rPr>
        <w:t>人居环境整治和</w:t>
      </w:r>
      <w:r>
        <w:rPr>
          <w:rFonts w:hint="eastAsia" w:ascii="仿宋" w:hAnsi="仿宋" w:eastAsia="仿宋"/>
          <w:sz w:val="32"/>
          <w:szCs w:val="30"/>
          <w:lang w:eastAsia="zh-CN"/>
        </w:rPr>
        <w:t>深松免耕</w:t>
      </w:r>
      <w:r>
        <w:rPr>
          <w:rFonts w:hint="eastAsia" w:ascii="仿宋" w:hAnsi="仿宋" w:eastAsia="仿宋"/>
          <w:sz w:val="32"/>
          <w:szCs w:val="30"/>
        </w:rPr>
        <w:t>方面的支出有所</w:t>
      </w:r>
      <w:r>
        <w:rPr>
          <w:rFonts w:hint="eastAsia" w:ascii="仿宋" w:hAnsi="仿宋" w:eastAsia="仿宋"/>
          <w:sz w:val="32"/>
          <w:szCs w:val="30"/>
          <w:lang w:eastAsia="zh-CN"/>
        </w:rPr>
        <w:t>减少</w:t>
      </w:r>
      <w:r>
        <w:rPr>
          <w:rFonts w:hint="eastAsia" w:ascii="仿宋" w:hAnsi="仿宋" w:eastAsia="仿宋"/>
          <w:sz w:val="32"/>
          <w:szCs w:val="30"/>
        </w:rPr>
        <w:t>，</w:t>
      </w:r>
      <w:r>
        <w:rPr>
          <w:rFonts w:hint="eastAsia" w:ascii="仿宋" w:hAnsi="仿宋" w:eastAsia="仿宋"/>
          <w:sz w:val="32"/>
          <w:szCs w:val="30"/>
          <w:lang w:eastAsia="zh-CN"/>
        </w:rPr>
        <w:t>树立“过紧日子”思想，压缩开支</w:t>
      </w:r>
      <w:r>
        <w:rPr>
          <w:rFonts w:hint="eastAsia" w:ascii="仿宋" w:hAnsi="仿宋" w:eastAsia="仿宋"/>
          <w:sz w:val="32"/>
          <w:szCs w:val="30"/>
        </w:rPr>
        <w:t>。</w:t>
      </w:r>
    </w:p>
    <w:p>
      <w:pPr>
        <w:spacing w:before="101" w:line="224" w:lineRule="auto"/>
        <w:ind w:firstLine="652" w:firstLineChars="200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spacing w:before="248" w:line="362" w:lineRule="auto"/>
        <w:ind w:left="23" w:right="86" w:firstLine="64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年度财政拨款收、支总计均为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2,776.57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6"/>
          <w:sz w:val="31"/>
          <w:szCs w:val="31"/>
        </w:rPr>
        <w:t>上年减少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1,131.37</w:t>
      </w:r>
      <w:r>
        <w:rPr>
          <w:rFonts w:ascii="仿宋" w:hAnsi="仿宋" w:eastAsia="仿宋" w:cs="仿宋"/>
          <w:spacing w:val="6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40.75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，主要是</w:t>
      </w:r>
      <w:r>
        <w:rPr>
          <w:rFonts w:hint="eastAsia" w:ascii="仿宋" w:hAnsi="仿宋" w:eastAsia="仿宋"/>
          <w:sz w:val="32"/>
          <w:szCs w:val="30"/>
        </w:rPr>
        <w:t>用于</w:t>
      </w:r>
      <w:r>
        <w:rPr>
          <w:rFonts w:hint="eastAsia" w:ascii="仿宋" w:hAnsi="仿宋" w:eastAsia="仿宋"/>
          <w:sz w:val="32"/>
          <w:szCs w:val="30"/>
          <w:lang w:eastAsia="zh-CN"/>
        </w:rPr>
        <w:t>村级道路维修、</w:t>
      </w:r>
      <w:r>
        <w:rPr>
          <w:rFonts w:hint="eastAsia" w:ascii="仿宋" w:hAnsi="仿宋" w:eastAsia="仿宋"/>
          <w:sz w:val="32"/>
          <w:szCs w:val="30"/>
        </w:rPr>
        <w:t>人居环境整治和</w:t>
      </w:r>
      <w:r>
        <w:rPr>
          <w:rFonts w:hint="eastAsia" w:ascii="仿宋" w:hAnsi="仿宋" w:eastAsia="仿宋"/>
          <w:sz w:val="32"/>
          <w:szCs w:val="30"/>
          <w:lang w:eastAsia="zh-CN"/>
        </w:rPr>
        <w:t>深松免耕</w:t>
      </w:r>
      <w:r>
        <w:rPr>
          <w:rFonts w:hint="eastAsia" w:ascii="仿宋" w:hAnsi="仿宋" w:eastAsia="仿宋"/>
          <w:sz w:val="32"/>
          <w:szCs w:val="30"/>
        </w:rPr>
        <w:t>方面的支出有所</w:t>
      </w:r>
      <w:r>
        <w:rPr>
          <w:rFonts w:hint="eastAsia" w:ascii="仿宋" w:hAnsi="仿宋" w:eastAsia="仿宋"/>
          <w:sz w:val="32"/>
          <w:szCs w:val="30"/>
          <w:lang w:eastAsia="zh-CN"/>
        </w:rPr>
        <w:t>减少</w:t>
      </w:r>
      <w:r>
        <w:rPr>
          <w:rFonts w:hint="eastAsia" w:ascii="仿宋" w:hAnsi="仿宋" w:eastAsia="仿宋"/>
          <w:sz w:val="32"/>
          <w:szCs w:val="30"/>
        </w:rPr>
        <w:t>，</w:t>
      </w:r>
      <w:r>
        <w:rPr>
          <w:rFonts w:hint="eastAsia" w:ascii="仿宋" w:hAnsi="仿宋" w:eastAsia="仿宋"/>
          <w:sz w:val="32"/>
          <w:szCs w:val="30"/>
          <w:lang w:eastAsia="zh-CN"/>
        </w:rPr>
        <w:t>树立“过紧日子”思想，压缩开支</w:t>
      </w:r>
      <w:r>
        <w:rPr>
          <w:rFonts w:hint="eastAsia" w:ascii="仿宋" w:hAnsi="仿宋" w:eastAsia="仿宋"/>
          <w:sz w:val="32"/>
          <w:szCs w:val="30"/>
        </w:rPr>
        <w:t>。</w:t>
      </w: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spacing w:before="10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>
      <w:pPr>
        <w:spacing w:before="248" w:line="223" w:lineRule="auto"/>
        <w:ind w:left="66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）一般公共预算财政拨款支出决算总体情况</w:t>
      </w:r>
    </w:p>
    <w:p>
      <w:pPr>
        <w:spacing w:before="160" w:line="357" w:lineRule="auto"/>
        <w:ind w:right="9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年度一般公共预算财政拨款支出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2,615.23</w:t>
      </w:r>
      <w:r>
        <w:rPr>
          <w:rFonts w:ascii="仿宋" w:hAnsi="仿宋" w:eastAsia="仿宋" w:cs="仿宋"/>
          <w:spacing w:val="4"/>
          <w:sz w:val="31"/>
          <w:szCs w:val="31"/>
        </w:rPr>
        <w:t>万元，占本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出合计的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95.69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。与 </w:t>
      </w:r>
      <w:r>
        <w:rPr>
          <w:rFonts w:ascii="宋体" w:hAnsi="宋体" w:eastAsia="宋体" w:cs="宋体"/>
          <w:spacing w:val="3"/>
          <w:sz w:val="31"/>
          <w:szCs w:val="31"/>
        </w:rPr>
        <w:t>2022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年度相比，一般公共预算财政拨款支</w:t>
      </w:r>
      <w:r>
        <w:rPr>
          <w:rFonts w:ascii="仿宋" w:hAnsi="仿宋" w:eastAsia="仿宋" w:cs="仿宋"/>
          <w:spacing w:val="-1"/>
          <w:sz w:val="31"/>
          <w:szCs w:val="31"/>
        </w:rPr>
        <w:t>出减少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1,014.78</w:t>
      </w:r>
      <w:r>
        <w:rPr>
          <w:rFonts w:ascii="仿宋" w:hAnsi="仿宋" w:eastAsia="仿宋" w:cs="仿宋"/>
          <w:spacing w:val="-1"/>
          <w:sz w:val="31"/>
          <w:szCs w:val="31"/>
        </w:rPr>
        <w:t>万元，降低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38.80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。主要原因：</w:t>
      </w:r>
      <w:r>
        <w:rPr>
          <w:rFonts w:hint="eastAsia" w:ascii="仿宋" w:hAnsi="仿宋" w:eastAsia="仿宋"/>
          <w:sz w:val="32"/>
          <w:szCs w:val="30"/>
        </w:rPr>
        <w:t>用于</w:t>
      </w:r>
      <w:r>
        <w:rPr>
          <w:rFonts w:hint="eastAsia" w:ascii="仿宋" w:hAnsi="仿宋" w:eastAsia="仿宋"/>
          <w:sz w:val="32"/>
          <w:szCs w:val="30"/>
          <w:lang w:eastAsia="zh-CN"/>
        </w:rPr>
        <w:t>村级道路维修、</w:t>
      </w:r>
      <w:r>
        <w:rPr>
          <w:rFonts w:hint="eastAsia" w:ascii="仿宋" w:hAnsi="仿宋" w:eastAsia="仿宋"/>
          <w:sz w:val="32"/>
          <w:szCs w:val="30"/>
        </w:rPr>
        <w:t>人居环境整治和</w:t>
      </w:r>
      <w:r>
        <w:rPr>
          <w:rFonts w:hint="eastAsia" w:ascii="仿宋" w:hAnsi="仿宋" w:eastAsia="仿宋"/>
          <w:sz w:val="32"/>
          <w:szCs w:val="30"/>
          <w:lang w:eastAsia="zh-CN"/>
        </w:rPr>
        <w:t>深松免耕</w:t>
      </w:r>
      <w:r>
        <w:rPr>
          <w:rFonts w:hint="eastAsia" w:ascii="仿宋" w:hAnsi="仿宋" w:eastAsia="仿宋"/>
          <w:sz w:val="32"/>
          <w:szCs w:val="30"/>
        </w:rPr>
        <w:t>方面的支出有所</w:t>
      </w:r>
      <w:r>
        <w:rPr>
          <w:rFonts w:hint="eastAsia" w:ascii="仿宋" w:hAnsi="仿宋" w:eastAsia="仿宋"/>
          <w:sz w:val="32"/>
          <w:szCs w:val="30"/>
          <w:lang w:eastAsia="zh-CN"/>
        </w:rPr>
        <w:t>减少</w:t>
      </w:r>
      <w:r>
        <w:rPr>
          <w:rFonts w:hint="eastAsia" w:ascii="仿宋" w:hAnsi="仿宋" w:eastAsia="仿宋"/>
          <w:sz w:val="32"/>
          <w:szCs w:val="30"/>
        </w:rPr>
        <w:t>，</w:t>
      </w:r>
      <w:r>
        <w:rPr>
          <w:rFonts w:hint="eastAsia" w:ascii="仿宋" w:hAnsi="仿宋" w:eastAsia="仿宋"/>
          <w:sz w:val="32"/>
          <w:szCs w:val="30"/>
          <w:lang w:eastAsia="zh-CN"/>
        </w:rPr>
        <w:t>树立“过紧日子”思想，压</w:t>
      </w:r>
      <w:r>
        <w:rPr>
          <w:rFonts w:hint="eastAsia" w:ascii="仿宋" w:hAnsi="仿宋" w:eastAsia="仿宋"/>
          <w:sz w:val="32"/>
          <w:szCs w:val="30"/>
          <w:highlight w:val="none"/>
          <w:lang w:eastAsia="zh-CN"/>
        </w:rPr>
        <w:t>缩开支</w:t>
      </w:r>
      <w:r>
        <w:rPr>
          <w:rFonts w:hint="eastAsia" w:ascii="仿宋" w:hAnsi="仿宋" w:eastAsia="仿宋"/>
          <w:sz w:val="32"/>
          <w:szCs w:val="30"/>
        </w:rPr>
        <w:t>。</w:t>
      </w:r>
    </w:p>
    <w:p>
      <w:pPr>
        <w:spacing w:before="51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一般公共预算财政拨款支出决算结构情况</w:t>
      </w:r>
    </w:p>
    <w:p>
      <w:pPr>
        <w:spacing w:before="251" w:line="364" w:lineRule="auto"/>
        <w:ind w:left="68" w:right="7" w:firstLine="603"/>
        <w:jc w:val="both"/>
        <w:rPr>
          <w:rFonts w:ascii="仿宋" w:hAnsi="仿宋" w:eastAsia="仿宋" w:cs="仿宋"/>
          <w:spacing w:val="-6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年度一般公共预算财政拨款支出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2615.23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万元，主要用于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以下方面：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一般公共服务（类）支出</w:t>
      </w:r>
      <w:r>
        <w:rPr>
          <w:rFonts w:ascii="仿宋" w:hAnsi="仿宋" w:eastAsia="仿宋" w:cs="仿宋"/>
          <w:spacing w:val="-6"/>
          <w:sz w:val="31"/>
          <w:szCs w:val="31"/>
        </w:rPr>
        <w:t>1,303.37</w:t>
      </w:r>
      <w:r>
        <w:rPr>
          <w:rFonts w:hint="eastAsia" w:ascii="仿宋" w:hAnsi="仿宋" w:eastAsia="仿宋" w:cs="仿宋"/>
          <w:spacing w:val="-6"/>
          <w:sz w:val="31"/>
          <w:szCs w:val="31"/>
        </w:rPr>
        <w:t xml:space="preserve"> 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49.84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%；文化旅游体育与传媒支出支出</w:t>
      </w:r>
      <w:r>
        <w:rPr>
          <w:rFonts w:ascii="仿宋" w:hAnsi="仿宋" w:eastAsia="仿宋" w:cs="仿宋"/>
          <w:spacing w:val="-6"/>
          <w:sz w:val="31"/>
          <w:szCs w:val="31"/>
        </w:rPr>
        <w:t>23.69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万元，占</w:t>
      </w:r>
      <w:r>
        <w:rPr>
          <w:rFonts w:ascii="仿宋" w:hAnsi="仿宋" w:eastAsia="仿宋" w:cs="仿宋"/>
          <w:spacing w:val="-6"/>
          <w:sz w:val="31"/>
          <w:szCs w:val="31"/>
        </w:rPr>
        <w:t>0.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91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%；社会保障和就业支出支出</w:t>
      </w:r>
      <w:r>
        <w:rPr>
          <w:rFonts w:ascii="仿宋" w:hAnsi="仿宋" w:eastAsia="仿宋" w:cs="仿宋"/>
          <w:spacing w:val="-6"/>
          <w:sz w:val="31"/>
          <w:szCs w:val="31"/>
        </w:rPr>
        <w:t>184.01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7.04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%；卫生健康支出支出</w:t>
      </w:r>
      <w:r>
        <w:rPr>
          <w:rFonts w:ascii="仿宋" w:hAnsi="仿宋" w:eastAsia="仿宋" w:cs="仿宋"/>
          <w:spacing w:val="-6"/>
          <w:sz w:val="31"/>
          <w:szCs w:val="31"/>
        </w:rPr>
        <w:t>64.98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2.48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%；节能环保支出支出</w:t>
      </w:r>
      <w:r>
        <w:rPr>
          <w:rFonts w:ascii="仿宋" w:hAnsi="仿宋" w:eastAsia="仿宋" w:cs="仿宋"/>
          <w:spacing w:val="-6"/>
          <w:sz w:val="31"/>
          <w:szCs w:val="31"/>
        </w:rPr>
        <w:t>92.47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3.54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%；城乡社区支出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73.17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2.80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%；农林水支出</w:t>
      </w:r>
      <w:r>
        <w:rPr>
          <w:rFonts w:ascii="仿宋" w:hAnsi="仿宋" w:eastAsia="仿宋" w:cs="仿宋"/>
          <w:spacing w:val="-6"/>
          <w:sz w:val="31"/>
          <w:szCs w:val="31"/>
        </w:rPr>
        <w:t>782.05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29.90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%；住房保障支出</w:t>
      </w:r>
      <w:r>
        <w:rPr>
          <w:rFonts w:ascii="仿宋" w:hAnsi="仿宋" w:eastAsia="仿宋" w:cs="仿宋"/>
          <w:spacing w:val="-6"/>
          <w:sz w:val="31"/>
          <w:szCs w:val="31"/>
        </w:rPr>
        <w:t>75.50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万元，占</w:t>
      </w:r>
      <w:r>
        <w:rPr>
          <w:rFonts w:ascii="仿宋" w:hAnsi="仿宋" w:eastAsia="仿宋" w:cs="仿宋"/>
          <w:spacing w:val="-6"/>
          <w:sz w:val="31"/>
          <w:szCs w:val="31"/>
        </w:rPr>
        <w:t>2.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89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%；灾害防治及应急管理支出</w:t>
      </w:r>
      <w:r>
        <w:rPr>
          <w:rFonts w:ascii="仿宋" w:hAnsi="仿宋" w:eastAsia="仿宋" w:cs="仿宋"/>
          <w:spacing w:val="-6"/>
          <w:sz w:val="31"/>
          <w:szCs w:val="31"/>
        </w:rPr>
        <w:t>16.00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万元，占</w:t>
      </w:r>
      <w:r>
        <w:rPr>
          <w:rFonts w:ascii="仿宋" w:hAnsi="仿宋" w:eastAsia="仿宋" w:cs="仿宋"/>
          <w:spacing w:val="-6"/>
          <w:sz w:val="31"/>
          <w:szCs w:val="31"/>
        </w:rPr>
        <w:t>0.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61</w:t>
      </w:r>
      <w:r>
        <w:rPr>
          <w:rFonts w:hint="eastAsia" w:ascii="仿宋" w:hAnsi="仿宋" w:eastAsia="仿宋" w:cs="仿宋"/>
          <w:spacing w:val="-6"/>
          <w:sz w:val="31"/>
          <w:szCs w:val="31"/>
        </w:rPr>
        <w:t>%。</w:t>
      </w:r>
    </w:p>
    <w:p>
      <w:pPr>
        <w:spacing w:before="52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一般公共预算财政拨款支出决算具体情况</w:t>
      </w:r>
    </w:p>
    <w:p>
      <w:pPr>
        <w:widowControl w:val="0"/>
        <w:kinsoku/>
        <w:autoSpaceDE/>
        <w:autoSpaceDN/>
        <w:adjustRightInd/>
        <w:snapToGrid/>
        <w:ind w:firstLine="64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kern w:val="2"/>
          <w:sz w:val="32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0"/>
          <w:lang w:eastAsia="zh-CN"/>
        </w:rPr>
        <w:t>2023年度一般公共预算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财政拨款支出年初预算为 2,711.82 万元，支出决算为2,615.23万元，完成年初预算的 96.44%。其中：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1、一般公共服务（类）政府办公厅（室）及相关机构事务（款）行政运行（项）。年初预算为 437.31 万元，支出决算为437.31万元，完成年初预算的 100  %。</w:t>
      </w:r>
      <w:bookmarkStart w:id="0" w:name="OLE_LINK1"/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决算数大等于预算数</w:t>
      </w:r>
      <w:bookmarkEnd w:id="0"/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的主要原因是根据实际支出核算。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2、一般公共服务（类）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政府办公厅（室）及相关机构事务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信访事务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 xml:space="preserve">（项）。年初预算为92.00万元，支出决算为92.00万元，完成年初预算的100%。决算数等于预算数的主要原因是：根据实际支出核算。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3、一般公共服务（类）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政府办公厅（室）及相关机构事务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事业运行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 xml:space="preserve">（项）。年初预算为510.05万元，支出决算为 510.05万元，完成年初预算的100%。决算数等于预算数的主要原因是：根据实际支出核算。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4、一般公共服务（类）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政府办公厅（室）及相关机构事务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其他政府办公厅（室）及相关机构事务支出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 xml:space="preserve">（项）。年初预算为252.73万元，支出决算为252.73万元，完成年初预算的100%。决算数等于预算数的主要原因是：根据实际支出核算。                                                                                       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5、一般公共服务（类）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财政事务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其他财政事务支出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 xml:space="preserve">（项）。年初预算为3.00万元，支出决算为3.00万元，完成年初预算的100%。决算数等于预算数的主要原因是：根据实际支出核算。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6、一般公共服务（类）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组织事务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一般行政管理事务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（项）。年初预算为0.96万元，支出决算为0.96万元，完成年初预算的100%。决算数等于预算数的主要原因是：根据实际支出核算。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7、一般公共服务（类）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组织事务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其他组织事务支出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 xml:space="preserve">（项）。年初预算为2.40万元，支出决算为2.40万元，完成年初预算的100%。决算数等于预算数的主要原因是：根据实际支出核算。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8、一般公共服务（类）统战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宗教事务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（项）。年初预算为4.28万元，支出决算为 4.28万元，完成年初预算的100%。决算数等于预算数的主要原因是：根据实际支出核算。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 xml:space="preserve">9、一般公共服务（类）其他共产党事务支出（款）其他共产党事务支出（项）。年初预算为0.64万元，支出决算为0.64万元，完成年初预算的100%。决算数等于预算数的主要原因是：根据实际支出核算。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10、文化旅游体育与传媒支出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文化和旅游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其他文化和旅游支出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 23.69万元，支出决算为23.69万元，完成年初预算的100%。决算数等于预算数的主要原因是：根据实际支出核算。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11、社会保障和就业支出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行政事业单位养老支出（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 xml:space="preserve">  行政单位离退休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（项）。年初预算为22.08万元，支出决算为22.08万元，完成年初预算的100%。决算数等于预算数的主要原因是：根据实际支出核算。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12、社会保障和就业支出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行政事业单位养老支出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事业单位离退休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（项）。年初预算为7.73万元，支出决算为7.73万元，完成年初预算的100%。决算数等于预算数的主要原因是：根据实际支出核算。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13、社会保障和就业支出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行政事业单位养老支出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机关事业单位基本养老保险缴费支出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（项）。年初预算为132.17万元，支出决算为132.17万元，完成年初预算的100%。决算数等于预算数的主要原因是：根据实际支出核算。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14、社会保障和就业支出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行政事业单位养老支出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机关事业单位职业年金缴费支出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（项）。年初预算为10.81万元，支出决算为10.81万元，完成年初预算的100%。决算数等于预算数的主要原因是：根据实际支出核算。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15、社会保障和就业支出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就业补助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社会保险补贴（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项）。年初预算为1.18万元，支出决算为1.18万元，完成年初预算的100%。决算数等于预算数的主要原因是：根据实际支出核算。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16、社会保障和就业支出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就业补助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公益岗位补贴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（项）。年初预算为1.85万元，支出决算为1.85万元，完成年初预算的100%。决算数等于预算数的主要原因是：根据实际支出核算。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 xml:space="preserve">17、 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社会保障和就业支出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就业补助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其他就业补助支出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（项）。年初预算为0.72万元，支出决算为0.72万元，完成年初预算的100%。决算数等于预算数的主要原因是：根据实际支出核算。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18、 社会保障和就业支出（类）社会福利（款）社会福利事业单位（项）。年初预算为7.46万元，支出决算为7.46万元，完成年初预算的100%。决算数等于预算数的主要原因是：根据实际支出核算。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19、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计划生育事务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 xml:space="preserve"> 计划生育服务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（项）。年初预算为0.8万元，支出决算为0.8万元，完成年初预算的100%。决算数等于预算数的主要原因是：根据实际支出核算。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20、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行政单位医疗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（项）。年初预算为19.07万元，支出决算为19.07万元，完成年初预算的100%。决算数等于预算数的主要原因是：根据实际支出核算。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21、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事业单位医疗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（项）。年初预算为34.15万元，支出决算为34.15万元，完成年初预算的100%。决算数等于预算数的主要原因是：根据实际支出核算。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22、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医疗救助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其他医疗救助支出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（项）。年初预算为10.96万元，支出决算为10.96万元，完成年初预算的100%。决算数等于预算数的主要原因是：根据实际支出核算。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23、节能环保支出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自然生态保护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农村环境保护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（项）。年初预算为92.47万元，支出决算为92.47万元，完成年初预算的100%。决算数等于预算数的主要原因是：根据实际支出核算。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24、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城乡社区支出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城乡社区公共设施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小城镇基础设施建设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（项）。年初预算为121.46万元，支出决算为73.17万元，完成年初预算的60.24%。决算数小于预算数的主要原因是：根据实际支出核算。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25、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农林水支出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 xml:space="preserve"> 病虫害控制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（项）。年初预算为5.98万元，支出决算为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5.98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26、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农林水支出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农业资源保护修复与利用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（项）。年初预算为241.80万元，支出决算为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241.80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 xml:space="preserve">27、 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农林水支出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农业农村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其他农业农村支出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（项）。年初预算为48.55万元，支出决算为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48.55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28、农林水支出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（类）林业和草原（款）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 xml:space="preserve"> 森林资源培育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（项）。年初预算为30.08万元，支出决算为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30.08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29、农林水支出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（类）水利（款）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防汛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（项）。年初预算为59.19万元，支出决算为59.19万元，完成年初预算的100%。决算数等于预算数的主要原因是：根据实际支出核算。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30、农林水支出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（类）巩固脱贫攻坚成果衔接乡村振兴（款）生产发展（项）。年初预算为30.10万元，支出决算为30.10万元，完成年初预算的100%。决算数等于预算数的主要原因是：根据实际支出核算。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31、农林水支出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（类）巩固脱贫攻坚成果衔接乡村振兴（款）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其他巩固脱贫攻坚成果衔接乡村振兴支出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（项）。年初预算为242.20万元，支出决算为242.20万元，完成年初预算的100%。决算数等于预算数的主要原因是：根据实际支出核算。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32、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农林水支出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农村综合改革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对村集体经济组织的补助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（项）。年初预算为119.97万元，支出决算为119.97万元，完成年初预算的100%。决算数等于预算数的主要原因是：根据实际支出核算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33、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农林水支出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农村综合改革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对村民委员会和村党支部的补助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（项）。年初预算为4.19万元，支出决算为4.19万元，完成年初预算的100%。决算数等于预算数的主要原因是：根据实际支出核算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34、住房保障支出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住房改革支出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、住房公积金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（项）。年初预算为75.50万元，支出决算为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75.50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万元，完成年初预算的100%。决算数等于预算数的主要原因是：根据实际支出核算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35、灾害防治及应急管理支出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自然灾害救灾及恢复重建支出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、自然灾害救灾补助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（项）。年初预算为15万元，支出决算为1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万元，完成年初预算的100%。决算数等于预算数的主要原因是：根据实际支出核算</w:t>
      </w:r>
      <w:r>
        <w:rPr>
          <w:rFonts w:hint="eastAsia" w:ascii="仿宋" w:hAnsi="仿宋" w:eastAsia="仿宋" w:cs="仿宋"/>
          <w:snapToGrid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360" w:lineRule="auto"/>
        <w:ind w:left="2" w:leftChars="1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20"/>
          <w:lang w:eastAsia="zh-CN"/>
        </w:rPr>
        <w:t>36、灾害防治及应急管理支出（类）自然灾害救灾及恢复重建支出（款）其他自然灾害救灾及恢复重建支出（项）。年初预算为1.00万元，支出决算为1.00万元，完成年初预算的100%。决算数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20"/>
          <w:lang w:eastAsia="zh-CN"/>
        </w:rPr>
        <w:t>于预算数的主要原因是：根据实际支出核算。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47" w:line="223" w:lineRule="auto"/>
        <w:ind w:left="2" w:leftChars="1" w:firstLine="65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47" w:line="357" w:lineRule="auto"/>
        <w:ind w:left="2" w:leftChars="1" w:right="96" w:firstLine="66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年度一般公共预算财政拨款基本支出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1,248.88 </w:t>
      </w:r>
      <w:r>
        <w:rPr>
          <w:rFonts w:ascii="仿宋" w:hAnsi="仿宋" w:eastAsia="仿宋" w:cs="仿宋"/>
          <w:spacing w:val="12"/>
          <w:sz w:val="31"/>
          <w:szCs w:val="31"/>
        </w:rPr>
        <w:t>万元，其</w:t>
      </w:r>
      <w:r>
        <w:rPr>
          <w:rFonts w:ascii="仿宋" w:hAnsi="仿宋" w:eastAsia="仿宋" w:cs="仿宋"/>
          <w:spacing w:val="-30"/>
          <w:sz w:val="31"/>
          <w:szCs w:val="31"/>
        </w:rPr>
        <w:t>中：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47" w:line="367" w:lineRule="auto"/>
        <w:ind w:left="2" w:leftChars="1" w:right="98" w:firstLine="65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人员经费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1,090.48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，主要包括：</w:t>
      </w:r>
      <w:r>
        <w:rPr>
          <w:rFonts w:hint="eastAsia" w:ascii="仿宋" w:hAnsi="仿宋" w:eastAsia="仿宋"/>
          <w:sz w:val="32"/>
          <w:szCs w:val="30"/>
        </w:rPr>
        <w:t>：基本工资</w:t>
      </w:r>
      <w:r>
        <w:rPr>
          <w:rFonts w:ascii="仿宋" w:hAnsi="仿宋" w:eastAsia="仿宋"/>
          <w:sz w:val="32"/>
          <w:szCs w:val="30"/>
          <w:lang w:eastAsia="zh-CN"/>
        </w:rPr>
        <w:t>415.21</w:t>
      </w:r>
      <w:r>
        <w:rPr>
          <w:rFonts w:hint="eastAsia" w:ascii="仿宋" w:hAnsi="仿宋" w:eastAsia="仿宋"/>
          <w:sz w:val="32"/>
          <w:szCs w:val="30"/>
        </w:rPr>
        <w:t>万元、津贴补贴</w:t>
      </w:r>
      <w:r>
        <w:rPr>
          <w:rFonts w:ascii="仿宋" w:hAnsi="仿宋" w:eastAsia="仿宋"/>
          <w:sz w:val="32"/>
          <w:szCs w:val="30"/>
          <w:lang w:eastAsia="zh-CN"/>
        </w:rPr>
        <w:t>162.12</w:t>
      </w:r>
      <w:r>
        <w:rPr>
          <w:rFonts w:hint="eastAsia" w:ascii="仿宋" w:hAnsi="仿宋" w:eastAsia="仿宋"/>
          <w:sz w:val="32"/>
          <w:szCs w:val="30"/>
        </w:rPr>
        <w:t>万元、奖金</w:t>
      </w:r>
      <w:r>
        <w:rPr>
          <w:rFonts w:ascii="仿宋" w:hAnsi="仿宋" w:eastAsia="仿宋"/>
          <w:sz w:val="32"/>
          <w:szCs w:val="30"/>
          <w:lang w:eastAsia="zh-CN"/>
        </w:rPr>
        <w:t>58.38</w:t>
      </w:r>
      <w:r>
        <w:rPr>
          <w:rFonts w:hint="eastAsia" w:ascii="仿宋" w:hAnsi="仿宋" w:eastAsia="仿宋"/>
          <w:sz w:val="32"/>
          <w:szCs w:val="30"/>
        </w:rPr>
        <w:t>万元、绩效工资</w:t>
      </w:r>
      <w:r>
        <w:rPr>
          <w:rFonts w:ascii="仿宋" w:hAnsi="仿宋" w:eastAsia="仿宋"/>
          <w:sz w:val="32"/>
          <w:szCs w:val="30"/>
          <w:lang w:eastAsia="zh-CN"/>
        </w:rPr>
        <w:t>149.06</w:t>
      </w:r>
      <w:r>
        <w:rPr>
          <w:rFonts w:hint="eastAsia" w:ascii="仿宋" w:hAnsi="仿宋" w:eastAsia="仿宋"/>
          <w:sz w:val="32"/>
          <w:szCs w:val="30"/>
        </w:rPr>
        <w:t>万元、</w:t>
      </w:r>
      <w:r>
        <w:rPr>
          <w:rFonts w:hint="eastAsia" w:ascii="仿宋" w:hAnsi="仿宋" w:eastAsia="仿宋"/>
          <w:sz w:val="32"/>
          <w:szCs w:val="30"/>
          <w:lang w:eastAsia="zh-CN"/>
        </w:rPr>
        <w:t>机关事业单位基本养老保险缴费</w:t>
      </w:r>
      <w:r>
        <w:rPr>
          <w:rFonts w:ascii="仿宋" w:hAnsi="仿宋" w:eastAsia="仿宋"/>
          <w:sz w:val="32"/>
          <w:szCs w:val="30"/>
          <w:lang w:eastAsia="zh-CN"/>
        </w:rPr>
        <w:t>132.17</w:t>
      </w:r>
      <w:r>
        <w:rPr>
          <w:rFonts w:hint="eastAsia" w:ascii="仿宋" w:hAnsi="仿宋" w:eastAsia="仿宋"/>
          <w:sz w:val="32"/>
          <w:szCs w:val="30"/>
          <w:lang w:eastAsia="zh-CN"/>
        </w:rPr>
        <w:t>万元、职业年金缴费1</w:t>
      </w:r>
      <w:r>
        <w:rPr>
          <w:rFonts w:ascii="仿宋" w:hAnsi="仿宋" w:eastAsia="仿宋"/>
          <w:sz w:val="32"/>
          <w:szCs w:val="30"/>
          <w:lang w:eastAsia="zh-CN"/>
        </w:rPr>
        <w:t>0.81</w:t>
      </w:r>
      <w:r>
        <w:rPr>
          <w:rFonts w:hint="eastAsia" w:ascii="仿宋" w:hAnsi="仿宋" w:eastAsia="仿宋"/>
          <w:sz w:val="32"/>
          <w:szCs w:val="30"/>
          <w:lang w:eastAsia="zh-CN"/>
        </w:rPr>
        <w:t>万元</w:t>
      </w:r>
      <w:r>
        <w:rPr>
          <w:rFonts w:ascii="仿宋" w:hAnsi="仿宋" w:eastAsia="仿宋"/>
          <w:sz w:val="32"/>
          <w:szCs w:val="30"/>
          <w:lang w:eastAsia="zh-CN"/>
        </w:rPr>
        <w:t>、</w:t>
      </w:r>
      <w:r>
        <w:rPr>
          <w:rFonts w:hint="eastAsia" w:ascii="仿宋" w:hAnsi="仿宋" w:eastAsia="仿宋"/>
          <w:sz w:val="32"/>
          <w:szCs w:val="30"/>
        </w:rPr>
        <w:t>职工</w:t>
      </w:r>
      <w:r>
        <w:rPr>
          <w:rFonts w:ascii="仿宋" w:hAnsi="仿宋" w:eastAsia="仿宋"/>
          <w:sz w:val="32"/>
          <w:szCs w:val="30"/>
        </w:rPr>
        <w:t>基本医疗保险缴费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ascii="仿宋" w:hAnsi="仿宋" w:eastAsia="仿宋"/>
          <w:sz w:val="32"/>
          <w:szCs w:val="30"/>
          <w:lang w:eastAsia="zh-CN"/>
        </w:rPr>
        <w:t>.01</w:t>
      </w:r>
      <w:r>
        <w:rPr>
          <w:rFonts w:hint="eastAsia" w:ascii="仿宋" w:hAnsi="仿宋" w:eastAsia="仿宋"/>
          <w:sz w:val="32"/>
          <w:szCs w:val="30"/>
        </w:rPr>
        <w:t>万元</w:t>
      </w:r>
      <w:r>
        <w:rPr>
          <w:rFonts w:ascii="仿宋" w:hAnsi="仿宋" w:eastAsia="仿宋"/>
          <w:sz w:val="32"/>
          <w:szCs w:val="30"/>
        </w:rPr>
        <w:t>、其他社会保障缴费</w:t>
      </w:r>
      <w:r>
        <w:rPr>
          <w:rFonts w:hint="eastAsia" w:ascii="仿宋" w:hAnsi="仿宋" w:eastAsia="仿宋"/>
          <w:sz w:val="32"/>
          <w:szCs w:val="30"/>
          <w:lang w:eastAsia="zh-CN"/>
        </w:rPr>
        <w:t>4.</w:t>
      </w:r>
      <w:r>
        <w:rPr>
          <w:rFonts w:ascii="仿宋" w:hAnsi="仿宋" w:eastAsia="仿宋"/>
          <w:sz w:val="32"/>
          <w:szCs w:val="30"/>
          <w:lang w:eastAsia="zh-CN"/>
        </w:rPr>
        <w:t>25</w:t>
      </w:r>
      <w:r>
        <w:rPr>
          <w:rFonts w:hint="eastAsia" w:ascii="仿宋" w:hAnsi="仿宋" w:eastAsia="仿宋"/>
          <w:sz w:val="32"/>
          <w:szCs w:val="30"/>
        </w:rPr>
        <w:t>万元</w:t>
      </w:r>
      <w:r>
        <w:rPr>
          <w:rFonts w:ascii="仿宋" w:hAnsi="仿宋" w:eastAsia="仿宋"/>
          <w:sz w:val="32"/>
          <w:szCs w:val="30"/>
        </w:rPr>
        <w:t>、住房公积金</w:t>
      </w:r>
      <w:r>
        <w:rPr>
          <w:rFonts w:ascii="仿宋" w:hAnsi="仿宋" w:eastAsia="仿宋"/>
          <w:sz w:val="32"/>
          <w:szCs w:val="30"/>
          <w:lang w:eastAsia="zh-CN"/>
        </w:rPr>
        <w:t>75.50</w:t>
      </w:r>
      <w:r>
        <w:rPr>
          <w:rFonts w:hint="eastAsia" w:ascii="仿宋" w:hAnsi="仿宋" w:eastAsia="仿宋"/>
          <w:sz w:val="32"/>
          <w:szCs w:val="30"/>
        </w:rPr>
        <w:t>万元</w:t>
      </w:r>
      <w:r>
        <w:rPr>
          <w:rFonts w:ascii="仿宋" w:hAnsi="仿宋" w:eastAsia="仿宋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0"/>
          <w:lang w:eastAsia="zh-CN"/>
        </w:rPr>
        <w:t>抚恤金</w:t>
      </w:r>
      <w:r>
        <w:rPr>
          <w:rFonts w:ascii="仿宋" w:hAnsi="仿宋" w:eastAsia="仿宋"/>
          <w:sz w:val="32"/>
          <w:szCs w:val="30"/>
          <w:lang w:eastAsia="zh-CN"/>
        </w:rPr>
        <w:t>29.82</w:t>
      </w:r>
      <w:r>
        <w:rPr>
          <w:rFonts w:hint="eastAsia" w:ascii="仿宋" w:hAnsi="仿宋" w:eastAsia="仿宋"/>
          <w:sz w:val="32"/>
          <w:szCs w:val="30"/>
          <w:lang w:eastAsia="zh-CN"/>
        </w:rPr>
        <w:t>万元、奖励金</w:t>
      </w:r>
      <w:r>
        <w:rPr>
          <w:rFonts w:ascii="仿宋" w:hAnsi="仿宋" w:eastAsia="仿宋"/>
          <w:sz w:val="32"/>
          <w:szCs w:val="30"/>
          <w:lang w:eastAsia="zh-CN"/>
        </w:rPr>
        <w:t>1.13</w:t>
      </w:r>
      <w:r>
        <w:rPr>
          <w:rFonts w:hint="eastAsia" w:ascii="仿宋" w:hAnsi="仿宋" w:eastAsia="仿宋"/>
          <w:sz w:val="32"/>
          <w:szCs w:val="30"/>
          <w:lang w:eastAsia="zh-CN"/>
        </w:rPr>
        <w:t>万元</w:t>
      </w:r>
      <w:r>
        <w:rPr>
          <w:rFonts w:hint="eastAsia" w:ascii="仿宋" w:hAnsi="仿宋" w:eastAsia="仿宋"/>
          <w:sz w:val="32"/>
          <w:szCs w:val="30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47" w:line="367" w:lineRule="auto"/>
        <w:ind w:left="2" w:leftChars="1" w:firstLine="618" w:firstLineChars="200"/>
        <w:rPr>
          <w:rFonts w:hint="eastAsia" w:ascii="仿宋" w:hAnsi="仿宋" w:eastAsia="仿宋" w:cs="仿宋"/>
          <w:spacing w:val="-1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公用经费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158.40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，主要包括：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办公费</w:t>
      </w:r>
      <w:r>
        <w:rPr>
          <w:rFonts w:ascii="仿宋" w:hAnsi="仿宋" w:eastAsia="仿宋" w:cs="仿宋"/>
          <w:spacing w:val="-1"/>
          <w:sz w:val="31"/>
          <w:szCs w:val="31"/>
        </w:rPr>
        <w:t>30.97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万元、印刷费</w:t>
      </w:r>
      <w:r>
        <w:rPr>
          <w:rFonts w:ascii="仿宋" w:hAnsi="仿宋" w:eastAsia="仿宋" w:cs="仿宋"/>
          <w:spacing w:val="-1"/>
          <w:sz w:val="31"/>
          <w:szCs w:val="31"/>
        </w:rPr>
        <w:t>4.38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咨询费1</w:t>
      </w:r>
      <w:r>
        <w:rPr>
          <w:rFonts w:ascii="仿宋" w:hAnsi="仿宋" w:eastAsia="仿宋" w:cs="仿宋"/>
          <w:spacing w:val="-1"/>
          <w:sz w:val="31"/>
          <w:szCs w:val="31"/>
          <w:lang w:eastAsia="zh-CN"/>
        </w:rPr>
        <w:t>.00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万元、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手续费</w:t>
      </w:r>
      <w:r>
        <w:rPr>
          <w:rFonts w:ascii="仿宋" w:hAnsi="仿宋" w:eastAsia="仿宋" w:cs="仿宋"/>
          <w:spacing w:val="-1"/>
          <w:sz w:val="31"/>
          <w:szCs w:val="31"/>
        </w:rPr>
        <w:t>0.10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万元、水费2.</w:t>
      </w:r>
      <w:r>
        <w:rPr>
          <w:rFonts w:ascii="仿宋" w:hAnsi="仿宋" w:eastAsia="仿宋" w:cs="仿宋"/>
          <w:spacing w:val="-1"/>
          <w:sz w:val="31"/>
          <w:szCs w:val="31"/>
        </w:rPr>
        <w:t>00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万元、电费</w:t>
      </w:r>
      <w:r>
        <w:rPr>
          <w:rFonts w:ascii="仿宋" w:hAnsi="仿宋" w:eastAsia="仿宋" w:cs="仿宋"/>
          <w:spacing w:val="-1"/>
          <w:sz w:val="31"/>
          <w:szCs w:val="31"/>
        </w:rPr>
        <w:t>2.46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万元、邮电费</w:t>
      </w:r>
      <w:r>
        <w:rPr>
          <w:rFonts w:ascii="仿宋" w:hAnsi="仿宋" w:eastAsia="仿宋" w:cs="仿宋"/>
          <w:spacing w:val="-1"/>
          <w:sz w:val="31"/>
          <w:szCs w:val="31"/>
        </w:rPr>
        <w:t>3.00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万元、物业管理费</w:t>
      </w:r>
      <w:r>
        <w:rPr>
          <w:rFonts w:ascii="仿宋" w:hAnsi="仿宋" w:eastAsia="仿宋" w:cs="仿宋"/>
          <w:spacing w:val="-1"/>
          <w:sz w:val="31"/>
          <w:szCs w:val="31"/>
        </w:rPr>
        <w:t>2.00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万元、差旅费</w:t>
      </w:r>
      <w:r>
        <w:rPr>
          <w:rFonts w:ascii="仿宋" w:hAnsi="仿宋" w:eastAsia="仿宋" w:cs="仿宋"/>
          <w:spacing w:val="-1"/>
          <w:sz w:val="31"/>
          <w:szCs w:val="31"/>
        </w:rPr>
        <w:t>15.09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万元、维修（护）费10.</w:t>
      </w:r>
      <w:r>
        <w:rPr>
          <w:rFonts w:ascii="仿宋" w:hAnsi="仿宋" w:eastAsia="仿宋" w:cs="仿宋"/>
          <w:spacing w:val="-1"/>
          <w:sz w:val="31"/>
          <w:szCs w:val="31"/>
        </w:rPr>
        <w:t>00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万元、租赁费</w:t>
      </w:r>
      <w:r>
        <w:rPr>
          <w:rFonts w:ascii="仿宋" w:hAnsi="仿宋" w:eastAsia="仿宋" w:cs="仿宋"/>
          <w:spacing w:val="-1"/>
          <w:sz w:val="31"/>
          <w:szCs w:val="31"/>
        </w:rPr>
        <w:t>2.73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万元、专用材料费</w:t>
      </w:r>
      <w:r>
        <w:rPr>
          <w:rFonts w:ascii="仿宋" w:hAnsi="仿宋" w:eastAsia="仿宋" w:cs="仿宋"/>
          <w:spacing w:val="-1"/>
          <w:sz w:val="31"/>
          <w:szCs w:val="31"/>
        </w:rPr>
        <w:t>5.64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万元、劳务费</w:t>
      </w:r>
      <w:r>
        <w:rPr>
          <w:rFonts w:ascii="仿宋" w:hAnsi="仿宋" w:eastAsia="仿宋" w:cs="仿宋"/>
          <w:spacing w:val="-1"/>
          <w:sz w:val="31"/>
          <w:szCs w:val="31"/>
        </w:rPr>
        <w:t>3.92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万元、公务用车运行维护费</w:t>
      </w:r>
      <w:r>
        <w:rPr>
          <w:rFonts w:ascii="仿宋" w:hAnsi="仿宋" w:eastAsia="仿宋" w:cs="仿宋"/>
          <w:spacing w:val="-1"/>
          <w:sz w:val="31"/>
          <w:szCs w:val="31"/>
        </w:rPr>
        <w:t>4.27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万元、其他交通费用</w:t>
      </w:r>
      <w:r>
        <w:rPr>
          <w:rFonts w:ascii="仿宋" w:hAnsi="仿宋" w:eastAsia="仿宋" w:cs="仿宋"/>
          <w:spacing w:val="-1"/>
          <w:sz w:val="31"/>
          <w:szCs w:val="31"/>
        </w:rPr>
        <w:t>34.68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万元、其他商品和服务支出</w:t>
      </w:r>
      <w:r>
        <w:rPr>
          <w:rFonts w:ascii="仿宋" w:hAnsi="仿宋" w:eastAsia="仿宋" w:cs="仿宋"/>
          <w:spacing w:val="-1"/>
          <w:sz w:val="31"/>
          <w:szCs w:val="31"/>
        </w:rPr>
        <w:t>36.16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万元。</w:t>
      </w:r>
    </w:p>
    <w:p>
      <w:pPr>
        <w:spacing w:before="101" w:line="224" w:lineRule="auto"/>
        <w:ind w:firstLine="328" w:firstLineChars="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>
      <w:pPr>
        <w:spacing w:before="246" w:line="366" w:lineRule="auto"/>
        <w:ind w:left="38" w:firstLine="47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33"/>
          <w:sz w:val="31"/>
          <w:szCs w:val="31"/>
        </w:rPr>
        <w:t>年度政府性基金预算财政拨款年初结转和结余</w:t>
      </w:r>
      <w:r>
        <w:rPr>
          <w:rFonts w:ascii="仿宋" w:hAnsi="仿宋" w:eastAsia="仿宋" w:cs="仿宋"/>
          <w:sz w:val="31"/>
          <w:szCs w:val="31"/>
        </w:rPr>
        <w:t>0万元；本年收入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z w:val="31"/>
          <w:szCs w:val="31"/>
          <w:lang w:eastAsia="zh-CN"/>
        </w:rPr>
        <w:t>17.85</w:t>
      </w:r>
      <w:r>
        <w:rPr>
          <w:rFonts w:ascii="仿宋" w:hAnsi="仿宋" w:eastAsia="仿宋" w:cs="仿宋"/>
          <w:sz w:val="31"/>
          <w:szCs w:val="31"/>
        </w:rPr>
        <w:t xml:space="preserve"> 万元，比上年减少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160.08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下</w:t>
      </w:r>
      <w:r>
        <w:rPr>
          <w:rFonts w:ascii="仿宋" w:hAnsi="仿宋" w:eastAsia="仿宋" w:cs="仿宋"/>
          <w:spacing w:val="3"/>
          <w:sz w:val="31"/>
          <w:szCs w:val="31"/>
        </w:rPr>
        <w:t>降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135.83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，主要是</w:t>
      </w:r>
      <w:r>
        <w:rPr>
          <w:rFonts w:hint="eastAsia" w:ascii="仿宋" w:hAnsi="仿宋" w:eastAsia="仿宋"/>
          <w:sz w:val="32"/>
          <w:szCs w:val="30"/>
        </w:rPr>
        <w:t>人居环境整治方面的支出有所</w:t>
      </w:r>
      <w:r>
        <w:rPr>
          <w:rFonts w:hint="eastAsia" w:ascii="仿宋" w:hAnsi="仿宋" w:eastAsia="仿宋"/>
          <w:sz w:val="32"/>
          <w:szCs w:val="30"/>
          <w:lang w:eastAsia="zh-CN"/>
        </w:rPr>
        <w:t>减少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；本年支出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117.85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>比上年减少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160.08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下</w:t>
      </w:r>
      <w:r>
        <w:rPr>
          <w:rFonts w:ascii="仿宋" w:hAnsi="仿宋" w:eastAsia="仿宋" w:cs="仿宋"/>
          <w:spacing w:val="3"/>
          <w:sz w:val="31"/>
          <w:szCs w:val="31"/>
        </w:rPr>
        <w:t>降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135.83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，主要是</w:t>
      </w:r>
      <w:r>
        <w:rPr>
          <w:rFonts w:hint="eastAsia" w:ascii="仿宋" w:hAnsi="仿宋" w:eastAsia="仿宋"/>
          <w:sz w:val="32"/>
          <w:szCs w:val="30"/>
        </w:rPr>
        <w:t>人居环境整治方面的支出有所</w:t>
      </w:r>
      <w:r>
        <w:rPr>
          <w:rFonts w:hint="eastAsia" w:ascii="仿宋" w:hAnsi="仿宋" w:eastAsia="仿宋"/>
          <w:sz w:val="32"/>
          <w:szCs w:val="30"/>
          <w:lang w:eastAsia="zh-CN"/>
        </w:rPr>
        <w:t>减少</w:t>
      </w:r>
      <w:r>
        <w:rPr>
          <w:rFonts w:ascii="仿宋" w:hAnsi="仿宋" w:eastAsia="仿宋" w:cs="仿宋"/>
          <w:spacing w:val="4"/>
          <w:sz w:val="31"/>
          <w:szCs w:val="31"/>
        </w:rPr>
        <w:t>；年末结转和结余万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元。支出具体情况如下：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仿宋" w:hAnsi="仿宋" w:eastAsia="仿宋" w:cs="Times New Roman"/>
          <w:snapToGrid/>
          <w:color w:val="auto"/>
          <w:kern w:val="2"/>
          <w:sz w:val="32"/>
          <w:szCs w:val="30"/>
          <w:lang w:eastAsia="zh-CN"/>
        </w:rPr>
      </w:pPr>
      <w:r>
        <w:rPr>
          <w:rFonts w:hint="eastAsia" w:ascii="仿宋" w:hAnsi="仿宋" w:eastAsia="仿宋" w:cs="Times New Roman"/>
          <w:snapToGrid/>
          <w:color w:val="auto"/>
          <w:kern w:val="2"/>
          <w:sz w:val="32"/>
          <w:szCs w:val="30"/>
          <w:lang w:eastAsia="zh-CN"/>
        </w:rPr>
        <w:t>1、城乡社区支出（类）国有土地使用权出让收入安排的支出（款）征地和拆迁补偿支出（项）农村基础设施建设支出</w:t>
      </w:r>
      <w:r>
        <w:rPr>
          <w:rFonts w:ascii="仿宋" w:hAnsi="仿宋" w:eastAsia="仿宋" w:cs="Times New Roman"/>
          <w:snapToGrid/>
          <w:color w:val="auto"/>
          <w:kern w:val="2"/>
          <w:sz w:val="32"/>
          <w:szCs w:val="30"/>
          <w:lang w:eastAsia="zh-CN"/>
        </w:rPr>
        <w:t>117.85</w:t>
      </w:r>
      <w:r>
        <w:rPr>
          <w:rFonts w:hint="eastAsia" w:ascii="仿宋" w:hAnsi="仿宋" w:eastAsia="仿宋" w:cs="Times New Roman"/>
          <w:snapToGrid/>
          <w:color w:val="auto"/>
          <w:kern w:val="2"/>
          <w:sz w:val="32"/>
          <w:szCs w:val="30"/>
          <w:lang w:eastAsia="zh-CN"/>
        </w:rPr>
        <w:t>万元，主要用于支付同太乡人居环境卫生服务费。完成年初预算的100%,</w:t>
      </w:r>
      <w:r>
        <w:rPr>
          <w:rFonts w:hint="eastAsia" w:ascii="仿宋" w:hAnsi="仿宋" w:eastAsia="仿宋" w:cs="Times New Roman"/>
          <w:snapToGrid/>
          <w:color w:val="auto"/>
          <w:kern w:val="2"/>
          <w:sz w:val="32"/>
          <w:szCs w:val="20"/>
          <w:lang w:eastAsia="zh-CN"/>
        </w:rPr>
        <w:t>决算数</w:t>
      </w:r>
      <w:r>
        <w:rPr>
          <w:rFonts w:hint="eastAsia" w:ascii="仿宋" w:hAnsi="仿宋" w:eastAsia="仿宋" w:cs="Times New Roman"/>
          <w:snapToGrid/>
          <w:color w:val="auto"/>
          <w:kern w:val="2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Times New Roman"/>
          <w:snapToGrid/>
          <w:color w:val="auto"/>
          <w:kern w:val="2"/>
          <w:sz w:val="32"/>
          <w:szCs w:val="20"/>
          <w:lang w:eastAsia="zh-CN"/>
        </w:rPr>
        <w:t>于预算数的主要原因是：根据实际支出核算。</w:t>
      </w:r>
    </w:p>
    <w:p>
      <w:pPr>
        <w:spacing w:before="260" w:line="223" w:lineRule="auto"/>
        <w:ind w:left="675"/>
        <w:rPr>
          <w:rFonts w:ascii="仿宋" w:hAnsi="仿宋" w:eastAsia="仿宋" w:cs="仿宋"/>
          <w:color w:val="FF0000"/>
          <w:spacing w:val="7"/>
          <w:sz w:val="31"/>
          <w:szCs w:val="31"/>
        </w:rPr>
      </w:pPr>
    </w:p>
    <w:p>
      <w:pPr>
        <w:spacing w:before="158" w:line="224" w:lineRule="auto"/>
        <w:ind w:left="7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八、国有资本经营预算财政拨款支出决算情况说明</w:t>
      </w:r>
    </w:p>
    <w:p>
      <w:pPr>
        <w:spacing w:before="248" w:line="220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年度国有资本经营预算年初结转和结余  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万元；</w:t>
      </w:r>
    </w:p>
    <w:p>
      <w:pPr>
        <w:spacing w:before="255" w:line="364" w:lineRule="auto"/>
        <w:ind w:left="23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 xml:space="preserve">本年收入 </w:t>
      </w:r>
      <w: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%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主要是</w:t>
      </w:r>
      <w:r>
        <w:rPr>
          <w:rFonts w:hint="eastAsia" w:ascii="仿宋" w:hAnsi="仿宋" w:eastAsia="仿宋" w:cs="仿宋"/>
          <w:spacing w:val="-96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1"/>
          <w:sz w:val="31"/>
          <w:szCs w:val="31"/>
        </w:rPr>
        <w:t>；本年支出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9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比上年增加（减少）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增长（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>，主要是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；年末结转和结余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8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highlight w:val="none"/>
        </w:rPr>
        <w:t>本单位本年度无国有资本经营预算财政拨款支出</w:t>
      </w:r>
      <w:r>
        <w:rPr>
          <w:rFonts w:hint="eastAsia" w:ascii="仿宋" w:hAnsi="仿宋" w:eastAsia="仿宋"/>
          <w:color w:val="FF0000"/>
          <w:sz w:val="32"/>
          <w:highlight w:val="none"/>
          <w:lang w:eastAsia="zh-CN"/>
        </w:rPr>
        <w:t>。</w:t>
      </w:r>
    </w:p>
    <w:p>
      <w:pPr>
        <w:rPr>
          <w:rFonts w:ascii="仿宋" w:hAnsi="仿宋" w:eastAsia="仿宋"/>
          <w:sz w:val="32"/>
        </w:rPr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九、财政拨款“三公”经费支出决算情况说明</w:t>
      </w:r>
    </w:p>
    <w:p>
      <w:pPr>
        <w:spacing w:before="248" w:line="224" w:lineRule="auto"/>
        <w:ind w:left="675"/>
        <w:rPr>
          <w:rFonts w:ascii="仿宋" w:hAnsi="仿宋" w:eastAsia="仿宋" w:cs="仿宋"/>
          <w:sz w:val="31"/>
          <w:szCs w:val="31"/>
        </w:rPr>
      </w:pPr>
    </w:p>
    <w:p>
      <w:pPr>
        <w:spacing w:before="249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一）“三公”经费财政拨款支出决算总体情况说明</w:t>
      </w:r>
    </w:p>
    <w:p>
      <w:pPr>
        <w:spacing w:before="156" w:line="362" w:lineRule="auto"/>
        <w:ind w:firstLine="636" w:firstLineChars="200"/>
        <w:jc w:val="both"/>
        <w:rPr>
          <w:rFonts w:ascii="仿宋" w:hAnsi="仿宋" w:eastAsia="仿宋"/>
          <w:sz w:val="32"/>
          <w:szCs w:val="30"/>
          <w:lang w:eastAsia="zh-CN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年度“三公”经费财政拨款支出预算为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4.27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万元，支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出决算为 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4.27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万元，完成预算的 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100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；较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2022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年度增加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0.03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0.70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，主要原因是</w:t>
      </w:r>
      <w:r>
        <w:rPr>
          <w:rFonts w:hint="eastAsia" w:ascii="仿宋" w:hAnsi="仿宋" w:eastAsia="仿宋"/>
          <w:sz w:val="32"/>
          <w:szCs w:val="30"/>
        </w:rPr>
        <w:t>工作业务量增加</w:t>
      </w:r>
      <w:r>
        <w:rPr>
          <w:rFonts w:ascii="仿宋" w:hAnsi="仿宋" w:eastAsia="仿宋" w:cs="仿宋"/>
          <w:spacing w:val="4"/>
          <w:sz w:val="31"/>
          <w:szCs w:val="31"/>
        </w:rPr>
        <w:t>。决算数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等</w:t>
      </w:r>
      <w:r>
        <w:rPr>
          <w:rFonts w:ascii="仿宋" w:hAnsi="仿宋" w:eastAsia="仿宋" w:cs="仿宋"/>
          <w:spacing w:val="-3"/>
          <w:sz w:val="31"/>
          <w:szCs w:val="31"/>
        </w:rPr>
        <w:t>于预算数的主要</w:t>
      </w:r>
      <w:r>
        <w:rPr>
          <w:rFonts w:hint="eastAsia" w:ascii="仿宋" w:hAnsi="仿宋" w:eastAsia="仿宋" w:cs="Times New Roman"/>
          <w:snapToGrid/>
          <w:color w:val="auto"/>
          <w:kern w:val="2"/>
          <w:sz w:val="32"/>
          <w:szCs w:val="20"/>
          <w:lang w:eastAsia="zh-CN"/>
        </w:rPr>
        <w:t>根据实际支出核算</w:t>
      </w:r>
      <w:r>
        <w:rPr>
          <w:rFonts w:hint="eastAsia" w:ascii="仿宋" w:hAnsi="仿宋" w:eastAsia="仿宋"/>
          <w:sz w:val="32"/>
          <w:szCs w:val="30"/>
        </w:rPr>
        <w:t>。</w:t>
      </w:r>
    </w:p>
    <w:p>
      <w:pPr>
        <w:spacing w:before="156" w:line="362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（二）“三公”经费财政拨款支出决算具体情况说明</w:t>
      </w:r>
    </w:p>
    <w:p>
      <w:pPr>
        <w:spacing w:before="248" w:line="366" w:lineRule="auto"/>
        <w:ind w:left="23" w:right="74" w:firstLine="66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因公出国（境）费预算为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万元</w:t>
      </w:r>
      <w:r>
        <w:rPr>
          <w:rFonts w:ascii="宋体" w:hAnsi="宋体" w:eastAsia="宋体" w:cs="宋体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3"/>
          <w:sz w:val="31"/>
          <w:szCs w:val="31"/>
        </w:rPr>
        <w:t>支出决算为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pacing w:val="2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 xml:space="preserve"> 完成预算的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宋体" w:hAnsi="宋体" w:eastAsia="宋体" w:cs="宋体"/>
          <w:sz w:val="31"/>
          <w:szCs w:val="31"/>
        </w:rPr>
        <w:t>%</w:t>
      </w:r>
      <w:r>
        <w:rPr>
          <w:rFonts w:ascii="仿宋" w:hAnsi="仿宋" w:eastAsia="仿宋" w:cs="仿宋"/>
          <w:sz w:val="31"/>
          <w:szCs w:val="31"/>
        </w:rPr>
        <w:t>；支出决算较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2022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年度增加（减少）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 </w:t>
      </w:r>
      <w:r>
        <w:rPr>
          <w:rFonts w:ascii="仿宋" w:hAnsi="仿宋" w:eastAsia="仿宋" w:cs="仿宋"/>
          <w:spacing w:val="6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，主要原因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6"/>
          <w:sz w:val="31"/>
          <w:szCs w:val="31"/>
        </w:rPr>
        <w:t>。决算数大（小）于预算数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的主要原因</w:t>
      </w:r>
      <w:r>
        <w:rPr>
          <w:rFonts w:hint="eastAsia" w:ascii="仿宋" w:hAnsi="仿宋" w:eastAsia="仿宋" w:cs="仿宋"/>
          <w:spacing w:val="-101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2"/>
          <w:sz w:val="31"/>
          <w:szCs w:val="31"/>
        </w:rPr>
        <w:t>。全年共有因公出国（境）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团组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个，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因公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出国（境）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人次。主要包括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47" w:line="361" w:lineRule="auto"/>
        <w:ind w:left="34" w:right="155" w:firstLine="640"/>
        <w:jc w:val="both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color w:val="FF0000"/>
          <w:spacing w:val="7"/>
          <w:sz w:val="31"/>
          <w:szCs w:val="31"/>
          <w:lang w:val="en-US" w:eastAsia="zh-CN"/>
        </w:rPr>
        <w:t>本单位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>无因公出国（境）</w:t>
      </w:r>
      <w:r>
        <w:rPr>
          <w:rFonts w:hint="eastAsia" w:ascii="仿宋" w:hAnsi="仿宋" w:eastAsia="仿宋" w:cs="仿宋"/>
          <w:color w:val="FF0000"/>
          <w:spacing w:val="7"/>
          <w:sz w:val="31"/>
          <w:szCs w:val="31"/>
          <w:lang w:val="en-US" w:eastAsia="zh-CN"/>
        </w:rPr>
        <w:t>财政拨款</w:t>
      </w:r>
      <w:r>
        <w:rPr>
          <w:rFonts w:hint="eastAsia" w:ascii="仿宋" w:hAnsi="仿宋" w:eastAsia="仿宋" w:cs="仿宋"/>
          <w:color w:val="FF0000"/>
          <w:spacing w:val="7"/>
          <w:sz w:val="31"/>
          <w:szCs w:val="31"/>
          <w:lang w:eastAsia="zh-CN"/>
        </w:rPr>
        <w:t>。</w:t>
      </w:r>
    </w:p>
    <w:p>
      <w:pPr>
        <w:spacing w:before="57" w:line="364" w:lineRule="auto"/>
        <w:ind w:left="23" w:right="156" w:firstLine="64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2.</w:t>
      </w:r>
      <w:r>
        <w:rPr>
          <w:rFonts w:ascii="仿宋" w:hAnsi="仿宋" w:eastAsia="仿宋" w:cs="仿宋"/>
          <w:spacing w:val="21"/>
          <w:sz w:val="31"/>
          <w:szCs w:val="31"/>
        </w:rPr>
        <w:t>公务用车购置及运行费预算为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4.27</w:t>
      </w:r>
      <w:r>
        <w:rPr>
          <w:rFonts w:ascii="仿宋" w:hAnsi="仿宋" w:eastAsia="仿宋" w:cs="仿宋"/>
          <w:spacing w:val="21"/>
          <w:sz w:val="31"/>
          <w:szCs w:val="31"/>
        </w:rPr>
        <w:t>万元</w:t>
      </w:r>
      <w:r>
        <w:rPr>
          <w:rFonts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4.27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万元，完成预算的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100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；较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年度增加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0.03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增长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0.70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，主要原因</w:t>
      </w:r>
      <w:r>
        <w:rPr>
          <w:rFonts w:hint="eastAsia" w:ascii="仿宋" w:hAnsi="仿宋" w:eastAsia="仿宋"/>
          <w:sz w:val="32"/>
          <w:szCs w:val="30"/>
        </w:rPr>
        <w:t>工作业务量增加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4"/>
          <w:sz w:val="31"/>
          <w:szCs w:val="31"/>
        </w:rPr>
        <w:t>决算数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等</w:t>
      </w:r>
      <w:r>
        <w:rPr>
          <w:rFonts w:ascii="仿宋" w:hAnsi="仿宋" w:eastAsia="仿宋" w:cs="仿宋"/>
          <w:spacing w:val="-3"/>
          <w:sz w:val="31"/>
          <w:szCs w:val="31"/>
        </w:rPr>
        <w:t>于预算数的主要</w:t>
      </w:r>
      <w:r>
        <w:rPr>
          <w:rFonts w:hint="eastAsia" w:ascii="仿宋" w:hAnsi="仿宋" w:eastAsia="仿宋" w:cs="Times New Roman"/>
          <w:snapToGrid/>
          <w:color w:val="auto"/>
          <w:kern w:val="2"/>
          <w:sz w:val="32"/>
          <w:szCs w:val="20"/>
          <w:lang w:eastAsia="zh-CN"/>
        </w:rPr>
        <w:t>根据实际支出核算</w:t>
      </w:r>
      <w:r>
        <w:rPr>
          <w:rFonts w:hint="eastAsia" w:ascii="仿宋" w:hAnsi="仿宋" w:eastAsia="仿宋"/>
          <w:sz w:val="32"/>
          <w:szCs w:val="30"/>
        </w:rPr>
        <w:t>。</w:t>
      </w:r>
      <w:r>
        <w:rPr>
          <w:rFonts w:ascii="仿宋" w:hAnsi="仿宋" w:eastAsia="仿宋" w:cs="仿宋"/>
          <w:spacing w:val="-9"/>
          <w:sz w:val="31"/>
          <w:szCs w:val="31"/>
        </w:rPr>
        <w:t>其中：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954" w:firstLineChars="3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公务用车购置费支出 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万元。主要是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本单位本期没有购置公务用车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；截至 </w:t>
      </w: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月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31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日，公务用车保有量为  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辆</w:t>
      </w:r>
      <w:r>
        <w:rPr>
          <w:rFonts w:ascii="宋体" w:hAnsi="宋体" w:eastAsia="宋体" w:cs="宋体"/>
          <w:spacing w:val="2"/>
          <w:sz w:val="31"/>
          <w:szCs w:val="31"/>
        </w:rPr>
        <w:t>,</w:t>
      </w:r>
      <w:r>
        <w:rPr>
          <w:rFonts w:ascii="仿宋" w:hAnsi="仿宋" w:eastAsia="仿宋" w:cs="仿宋"/>
          <w:spacing w:val="2"/>
          <w:sz w:val="31"/>
          <w:szCs w:val="31"/>
        </w:rPr>
        <w:t>公务用车购置数</w:t>
      </w:r>
      <w:r>
        <w:rPr>
          <w:rFonts w:ascii="仿宋" w:hAnsi="仿宋" w:eastAsia="仿宋" w:cs="仿宋"/>
          <w:spacing w:val="-15"/>
          <w:sz w:val="31"/>
          <w:szCs w:val="31"/>
        </w:rPr>
        <w:t>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5"/>
          <w:sz w:val="31"/>
          <w:szCs w:val="31"/>
        </w:rPr>
        <w:t>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600" w:lineRule="atLeast"/>
        <w:ind w:left="41" w:right="11" w:firstLine="64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FF0000"/>
          <w:spacing w:val="5"/>
          <w:sz w:val="31"/>
          <w:szCs w:val="31"/>
          <w:lang w:val="en-US" w:eastAsia="zh-CN"/>
        </w:rPr>
        <w:t>本单位</w:t>
      </w:r>
      <w:r>
        <w:rPr>
          <w:rFonts w:ascii="仿宋" w:hAnsi="仿宋" w:eastAsia="仿宋" w:cs="仿宋"/>
          <w:color w:val="FF0000"/>
          <w:spacing w:val="5"/>
          <w:sz w:val="31"/>
          <w:szCs w:val="31"/>
        </w:rPr>
        <w:t>本年度</w:t>
      </w:r>
      <w:r>
        <w:rPr>
          <w:rFonts w:hint="eastAsia" w:ascii="仿宋" w:hAnsi="仿宋" w:eastAsia="仿宋" w:cs="仿宋"/>
          <w:color w:val="FF0000"/>
          <w:spacing w:val="5"/>
          <w:sz w:val="31"/>
          <w:szCs w:val="31"/>
          <w:lang w:val="en-US" w:eastAsia="zh-CN"/>
        </w:rPr>
        <w:t>没有</w:t>
      </w:r>
      <w:r>
        <w:rPr>
          <w:rFonts w:ascii="仿宋" w:hAnsi="仿宋" w:eastAsia="仿宋" w:cs="仿宋"/>
          <w:color w:val="FF0000"/>
          <w:spacing w:val="5"/>
          <w:sz w:val="31"/>
          <w:szCs w:val="31"/>
        </w:rPr>
        <w:t>购置公务用</w:t>
      </w:r>
      <w:r>
        <w:rPr>
          <w:rFonts w:ascii="仿宋" w:hAnsi="仿宋" w:eastAsia="仿宋" w:cs="仿宋"/>
          <w:color w:val="FF0000"/>
          <w:spacing w:val="4"/>
          <w:sz w:val="31"/>
          <w:szCs w:val="31"/>
        </w:rPr>
        <w:t>车</w:t>
      </w:r>
      <w:r>
        <w:rPr>
          <w:rFonts w:hint="eastAsia" w:ascii="仿宋" w:hAnsi="仿宋" w:eastAsia="仿宋" w:cs="仿宋"/>
          <w:color w:val="FF0000"/>
          <w:spacing w:val="4"/>
          <w:sz w:val="31"/>
          <w:szCs w:val="31"/>
          <w:lang w:val="en-US" w:eastAsia="zh-CN"/>
        </w:rPr>
        <w:t>财政拨款</w:t>
      </w:r>
      <w:r>
        <w:rPr>
          <w:rFonts w:ascii="仿宋" w:hAnsi="仿宋" w:eastAsia="仿宋" w:cs="仿宋"/>
          <w:color w:val="FF0000"/>
          <w:spacing w:val="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600" w:lineRule="atLeast"/>
        <w:ind w:left="2" w:leftChars="1" w:right="11" w:firstLine="632" w:firstLineChars="200"/>
        <w:jc w:val="both"/>
        <w:textAlignment w:val="baseline"/>
        <w:rPr>
          <w:rFonts w:ascii="仿宋" w:hAnsi="仿宋" w:eastAsia="仿宋"/>
          <w:sz w:val="32"/>
          <w:szCs w:val="30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公务用车运行维护费支出 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4.27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万元，主要是</w:t>
      </w:r>
      <w:r>
        <w:rPr>
          <w:rFonts w:hint="eastAsia" w:ascii="仿宋" w:hAnsi="仿宋" w:eastAsia="仿宋"/>
          <w:sz w:val="32"/>
          <w:szCs w:val="30"/>
        </w:rPr>
        <w:t>主要是公务用车加油、保险及维修费。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600" w:lineRule="atLeast"/>
        <w:ind w:left="2" w:leftChars="1" w:right="11" w:firstLine="64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公务接待费预算为 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万元，支出决算为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万元，完成预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算的   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17"/>
          <w:sz w:val="31"/>
          <w:szCs w:val="31"/>
        </w:rPr>
        <w:t>%</w:t>
      </w:r>
      <w:r>
        <w:rPr>
          <w:rFonts w:ascii="仿宋" w:hAnsi="仿宋" w:eastAsia="仿宋" w:cs="仿宋"/>
          <w:spacing w:val="-17"/>
          <w:sz w:val="31"/>
          <w:szCs w:val="31"/>
        </w:rPr>
        <w:t>；较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2022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年度增加（减少）  </w:t>
      </w:r>
      <w:r>
        <w:rPr>
          <w:rFonts w:hint="eastAsia" w:ascii="仿宋" w:hAnsi="仿宋" w:eastAsia="仿宋" w:cs="仿宋"/>
          <w:spacing w:val="-17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万元，增长（下降）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%</w:t>
      </w:r>
      <w:r>
        <w:rPr>
          <w:rFonts w:ascii="仿宋" w:hAnsi="仿宋" w:eastAsia="仿宋" w:cs="仿宋"/>
          <w:spacing w:val="-1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主要原因是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5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25"/>
          <w:sz w:val="31"/>
          <w:szCs w:val="31"/>
        </w:rPr>
        <w:t>。决算数大（小）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于预算数的主要原因</w:t>
      </w:r>
      <w:r>
        <w:rPr>
          <w:rFonts w:ascii="仿宋" w:hAnsi="仿宋" w:eastAsia="仿宋" w:cs="仿宋"/>
          <w:spacing w:val="-20"/>
          <w:sz w:val="31"/>
          <w:szCs w:val="31"/>
        </w:rPr>
        <w:t>是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20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-20"/>
          <w:sz w:val="31"/>
          <w:szCs w:val="31"/>
        </w:rPr>
        <w:t>。其中：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atLeast"/>
        <w:ind w:left="2" w:leftChars="1" w:firstLine="64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外事接待费支出 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万元。主要用于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。全年共接</w:t>
      </w:r>
      <w:r>
        <w:rPr>
          <w:rFonts w:ascii="仿宋" w:hAnsi="仿宋" w:eastAsia="仿宋" w:cs="仿宋"/>
          <w:spacing w:val="7"/>
          <w:sz w:val="31"/>
          <w:szCs w:val="31"/>
        </w:rPr>
        <w:t>待外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事来访团组数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个、来访外宾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人次（不包括陪同人员）。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来访外宾主要包括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atLeast"/>
        <w:ind w:left="2" w:leftChars="1" w:right="90" w:firstLine="64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其他国内公务接待支出 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万元。主要用于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。全年共</w:t>
      </w:r>
      <w:r>
        <w:rPr>
          <w:rFonts w:ascii="仿宋" w:hAnsi="仿宋" w:eastAsia="仿宋" w:cs="仿宋"/>
          <w:spacing w:val="22"/>
          <w:sz w:val="31"/>
          <w:szCs w:val="31"/>
        </w:rPr>
        <w:t>接待国内来访团组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33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2"/>
          <w:sz w:val="31"/>
          <w:szCs w:val="31"/>
        </w:rPr>
        <w:t>个、来宾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34"/>
          <w:sz w:val="31"/>
          <w:szCs w:val="31"/>
          <w:lang w:eastAsia="zh-CN"/>
        </w:rPr>
        <w:t>0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人次（不包括陪同人</w:t>
      </w:r>
      <w:r>
        <w:rPr>
          <w:rFonts w:ascii="仿宋" w:hAnsi="仿宋" w:eastAsia="仿宋" w:cs="仿宋"/>
          <w:spacing w:val="1"/>
          <w:sz w:val="31"/>
          <w:szCs w:val="31"/>
        </w:rPr>
        <w:t>员）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atLeast"/>
        <w:ind w:left="2" w:leftChars="1" w:right="89" w:firstLine="649"/>
        <w:textAlignment w:val="baseline"/>
        <w:rPr>
          <w:rFonts w:hint="eastAsia" w:ascii="仿宋" w:hAnsi="仿宋" w:eastAsia="仿宋" w:cs="仿宋"/>
          <w:color w:val="FF0000"/>
          <w:spacing w:val="4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atLeast"/>
        <w:ind w:left="2" w:leftChars="1" w:right="89" w:firstLine="64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FF0000"/>
          <w:spacing w:val="4"/>
          <w:sz w:val="31"/>
          <w:szCs w:val="31"/>
          <w:lang w:val="en-US" w:eastAsia="zh-CN"/>
        </w:rPr>
        <w:t>本单位没有公务接待、外事接待、其他国内公务接待财政拨款</w:t>
      </w:r>
      <w:r>
        <w:rPr>
          <w:rFonts w:ascii="仿宋" w:hAnsi="仿宋" w:eastAsia="仿宋" w:cs="仿宋"/>
          <w:color w:val="FF0000"/>
          <w:spacing w:val="4"/>
          <w:sz w:val="31"/>
          <w:szCs w:val="31"/>
        </w:rPr>
        <w:t>。</w:t>
      </w: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1" w:line="224" w:lineRule="auto"/>
        <w:ind w:left="750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2023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年度绩效评价情况说明</w:t>
      </w:r>
    </w:p>
    <w:p>
      <w:pPr>
        <w:spacing w:before="249" w:line="353" w:lineRule="auto"/>
        <w:ind w:left="23" w:right="3" w:firstLine="636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一）绩效评价工作开展情况。绩效评价工作开展情况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说明为：根据预算绩效管理要求，本部门组织对 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一般公共预算项目支出全面开展绩效自评，其中，一级项目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eastAsia="zh-CN"/>
        </w:rPr>
        <w:t>0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个，二级项目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个，共涉及资金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3.03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占一般公共</w:t>
      </w:r>
      <w:r>
        <w:rPr>
          <w:rFonts w:ascii="仿宋" w:hAnsi="仿宋" w:eastAsia="仿宋" w:cs="仿宋"/>
          <w:spacing w:val="6"/>
          <w:sz w:val="31"/>
          <w:szCs w:val="31"/>
        </w:rPr>
        <w:t>预算项目支出总额的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0.23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。组织对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2023</w:t>
      </w:r>
      <w:r>
        <w:rPr>
          <w:rFonts w:ascii="宋体" w:hAnsi="宋体" w:eastAsia="宋体" w:cs="宋体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</w:t>
      </w:r>
      <w:r>
        <w:rPr>
          <w:rFonts w:hint="eastAsia" w:ascii="仿宋" w:hAnsi="仿宋" w:eastAsia="仿宋" w:cs="仿宋"/>
          <w:sz w:val="32"/>
          <w:szCs w:val="32"/>
        </w:rPr>
        <w:t>同太乡农村环境整治项目</w:t>
      </w:r>
      <w:r>
        <w:rPr>
          <w:rFonts w:ascii="仿宋" w:hAnsi="仿宋" w:eastAsia="仿宋" w:cs="仿宋"/>
          <w:spacing w:val="6"/>
          <w:sz w:val="31"/>
          <w:szCs w:val="31"/>
        </w:rPr>
        <w:t>等</w:t>
      </w:r>
      <w:r>
        <w:rPr>
          <w:rFonts w:hint="eastAsia" w:ascii="仿宋" w:hAnsi="仿宋" w:eastAsia="仿宋" w:cs="仿宋"/>
          <w:spacing w:val="-6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个政府性基金预算项目开展绩效自评，共涉及资金</w:t>
      </w:r>
      <w:r>
        <w:rPr>
          <w:rFonts w:hint="eastAsia" w:ascii="仿宋" w:hAnsi="仿宋" w:eastAsia="仿宋" w:cs="仿宋"/>
          <w:spacing w:val="-4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占政府性基金预算项目支出总额的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。组织对 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bookmarkStart w:id="1" w:name="_GoBack"/>
      <w:bookmarkEnd w:id="1"/>
      <w:r>
        <w:rPr>
          <w:rFonts w:hint="eastAsia" w:ascii="仿宋" w:hAnsi="仿宋" w:eastAsia="仿宋" w:cs="仿宋"/>
          <w:spacing w:val="-4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9"/>
          <w:sz w:val="31"/>
          <w:szCs w:val="31"/>
        </w:rPr>
        <w:t>个国有资本经营预算项目开展绩效自评，共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涉及资金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万元，占国有资本经营预算项目支出总</w:t>
      </w:r>
      <w:r>
        <w:rPr>
          <w:rFonts w:hint="eastAsia" w:ascii="仿宋" w:hAnsi="仿宋" w:eastAsia="仿宋" w:cs="仿宋"/>
          <w:spacing w:val="2"/>
          <w:sz w:val="31"/>
          <w:szCs w:val="31"/>
        </w:rPr>
        <w:t>额的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2"/>
          <w:sz w:val="31"/>
          <w:szCs w:val="31"/>
        </w:rPr>
        <w:t>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组织对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参核参试退役军人工资及保险费预算项目3.03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个二级项目进行了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绩效自评，共涉及资金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3.03</w:t>
      </w:r>
      <w:r>
        <w:rPr>
          <w:rFonts w:hint="eastAsia" w:ascii="仿宋" w:hAnsi="仿宋" w:eastAsia="仿宋" w:cs="仿宋"/>
          <w:sz w:val="32"/>
          <w:szCs w:val="32"/>
        </w:rPr>
        <w:t>万元，绩效自评率为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pacing w:val="9"/>
          <w:sz w:val="31"/>
          <w:szCs w:val="31"/>
        </w:rPr>
        <w:t>，涉及一般公共预算支出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3.03</w:t>
      </w:r>
      <w:r>
        <w:rPr>
          <w:rFonts w:hint="eastAsia" w:ascii="仿宋" w:hAnsi="仿宋" w:eastAsia="仿宋" w:cs="仿宋"/>
          <w:spacing w:val="9"/>
          <w:sz w:val="31"/>
          <w:szCs w:val="31"/>
        </w:rPr>
        <w:t>万元，政府性基金预算支出</w:t>
      </w:r>
      <w:r>
        <w:rPr>
          <w:rFonts w:hint="eastAsia"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万元，国有资本经营预算支出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0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万元。从评价情况来</w:t>
      </w:r>
      <w:r>
        <w:rPr>
          <w:rFonts w:hint="eastAsia" w:ascii="仿宋" w:hAnsi="仿宋" w:eastAsia="仿宋" w:cs="仿宋"/>
          <w:spacing w:val="2"/>
          <w:sz w:val="31"/>
          <w:szCs w:val="31"/>
        </w:rPr>
        <w:t>看，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在此次评价中，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德惠市同太乡人民政府开展预算项目绩效评价工作，实现预算项目支出绩效评价全覆盖，最终形成部门项目评价报告，认真梳理评价结果，及时将评价过程中发现的问题，督进一步改进工作方式，着力提升绩效工作质量，提高绩效目标设置、绩效评价工作质量。预算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绩效自评情况较好，资金使用和效果达到了预期的经济效益和社会效益。</w:t>
      </w:r>
    </w:p>
    <w:p>
      <w:pPr>
        <w:spacing w:before="250" w:line="362" w:lineRule="auto"/>
        <w:ind w:right="106" w:firstLine="652" w:firstLineChars="200"/>
        <w:jc w:val="both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8"/>
          <w:sz w:val="31"/>
          <w:szCs w:val="31"/>
        </w:rPr>
        <w:t>组织对本部门开展整体支出绩效评价，涉及一般公共预</w:t>
      </w:r>
      <w:r>
        <w:rPr>
          <w:rFonts w:ascii="仿宋" w:hAnsi="仿宋" w:eastAsia="仿宋" w:cs="仿宋"/>
          <w:spacing w:val="6"/>
          <w:sz w:val="31"/>
          <w:szCs w:val="31"/>
        </w:rPr>
        <w:t>算支出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1366.35</w:t>
      </w:r>
      <w:r>
        <w:rPr>
          <w:rFonts w:ascii="仿宋" w:hAnsi="仿宋" w:eastAsia="仿宋" w:cs="仿宋"/>
          <w:spacing w:val="6"/>
          <w:sz w:val="31"/>
          <w:szCs w:val="31"/>
        </w:rPr>
        <w:t>万元，政府性基金预算支出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117.85</w:t>
      </w:r>
      <w:r>
        <w:rPr>
          <w:rFonts w:ascii="仿宋" w:hAnsi="仿宋" w:eastAsia="仿宋" w:cs="仿宋"/>
          <w:spacing w:val="6"/>
          <w:sz w:val="31"/>
          <w:szCs w:val="31"/>
        </w:rPr>
        <w:t>万元。从评价</w:t>
      </w:r>
      <w:r>
        <w:rPr>
          <w:rFonts w:ascii="仿宋" w:hAnsi="仿宋" w:eastAsia="仿宋" w:cs="仿宋"/>
          <w:spacing w:val="5"/>
          <w:sz w:val="31"/>
          <w:szCs w:val="31"/>
        </w:rPr>
        <w:t>情况</w:t>
      </w:r>
      <w:r>
        <w:rPr>
          <w:rFonts w:ascii="仿宋" w:hAnsi="仿宋" w:eastAsia="仿宋" w:cs="仿宋"/>
          <w:spacing w:val="-11"/>
          <w:sz w:val="31"/>
          <w:szCs w:val="31"/>
        </w:rPr>
        <w:t>来看，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绩效自评情况较好，资金使用和效果达到了预期的经济效益和社会效益。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本单位树立过“紧日子”思想，压缩三公经费，压缩一般性支出。</w:t>
      </w:r>
    </w:p>
    <w:p>
      <w:pPr>
        <w:spacing w:before="253" w:line="356" w:lineRule="auto"/>
        <w:ind w:left="36" w:right="22" w:firstLine="622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项目绩效自评结果（如有）。除涉密敏感内容外，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省级部门原则上应予以公开。按照如下格式说明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: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outlineLvl w:val="9"/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同太乡政府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参核参试退役军人工资及保险费预算</w:t>
      </w:r>
      <w:r>
        <w:rPr>
          <w:rFonts w:hint="eastAsia" w:ascii="仿宋" w:hAnsi="仿宋" w:eastAsia="仿宋" w:cs="仿宋"/>
          <w:spacing w:val="8"/>
          <w:sz w:val="31"/>
          <w:szCs w:val="31"/>
        </w:rPr>
        <w:t>项目绩效自评情况：</w:t>
      </w:r>
      <w:r>
        <w:rPr>
          <w:rFonts w:hint="eastAsia" w:ascii="仿宋" w:hAnsi="仿宋" w:eastAsia="仿宋" w:cs="仿宋"/>
          <w:sz w:val="32"/>
          <w:szCs w:val="32"/>
        </w:rPr>
        <w:t>根据年初设定的绩效目标，该项目自评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汇总</w:t>
      </w:r>
      <w:r>
        <w:rPr>
          <w:rFonts w:hint="eastAsia" w:ascii="仿宋" w:hAnsi="仿宋" w:eastAsia="仿宋" w:cs="仿宋"/>
          <w:sz w:val="32"/>
          <w:szCs w:val="32"/>
        </w:rPr>
        <w:t>得分100分。同太乡政府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参核参试退役军人工资及保险费预算</w:t>
      </w:r>
      <w:r>
        <w:rPr>
          <w:rFonts w:hint="eastAsia" w:ascii="仿宋" w:hAnsi="仿宋" w:eastAsia="仿宋" w:cs="仿宋"/>
          <w:spacing w:val="8"/>
          <w:sz w:val="31"/>
          <w:szCs w:val="31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全年预算数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2.78</w:t>
      </w:r>
      <w:r>
        <w:rPr>
          <w:rFonts w:hint="eastAsia" w:ascii="仿宋" w:hAnsi="仿宋" w:eastAsia="仿宋" w:cs="仿宋"/>
          <w:sz w:val="32"/>
          <w:szCs w:val="32"/>
        </w:rPr>
        <w:t>万元，执行数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3.03</w:t>
      </w:r>
      <w:r>
        <w:rPr>
          <w:rFonts w:hint="eastAsia" w:ascii="仿宋" w:hAnsi="仿宋" w:eastAsia="仿宋" w:cs="仿宋"/>
          <w:sz w:val="32"/>
          <w:szCs w:val="32"/>
        </w:rPr>
        <w:t>万元，执行率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 w:cs="仿宋"/>
          <w:sz w:val="32"/>
          <w:szCs w:val="32"/>
        </w:rPr>
        <w:t>%。该项目绩效目标完成情况如下：项目涉及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受益</w:t>
      </w:r>
      <w:r>
        <w:rPr>
          <w:rFonts w:hint="eastAsia" w:ascii="仿宋" w:hAnsi="仿宋" w:eastAsia="仿宋" w:cs="仿宋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项目验收合格率</w:t>
      </w:r>
      <w:r>
        <w:rPr>
          <w:rFonts w:hint="eastAsia" w:ascii="仿宋" w:hAnsi="仿宋" w:eastAsia="仿宋" w:cs="仿宋"/>
          <w:sz w:val="32"/>
          <w:szCs w:val="32"/>
        </w:rPr>
        <w:t>100%、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资金发放及时率</w:t>
      </w:r>
      <w:r>
        <w:rPr>
          <w:rFonts w:hint="eastAsia" w:ascii="仿宋" w:hAnsi="仿宋" w:eastAsia="仿宋" w:cs="仿宋"/>
          <w:sz w:val="32"/>
          <w:szCs w:val="32"/>
        </w:rPr>
        <w:t>100%、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社会影响率100%、相关人员</w:t>
      </w:r>
      <w:r>
        <w:rPr>
          <w:rFonts w:hint="eastAsia" w:ascii="仿宋" w:hAnsi="仿宋" w:eastAsia="仿宋" w:cs="仿宋"/>
          <w:sz w:val="32"/>
          <w:szCs w:val="32"/>
        </w:rPr>
        <w:t>满意度100%。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从评价情况来</w:t>
      </w:r>
      <w:r>
        <w:rPr>
          <w:rFonts w:hint="eastAsia" w:ascii="仿宋" w:hAnsi="仿宋" w:eastAsia="仿宋" w:cs="仿宋"/>
          <w:spacing w:val="2"/>
          <w:sz w:val="31"/>
          <w:szCs w:val="31"/>
        </w:rPr>
        <w:t>看，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在此次评价中，通过2023年对参核参试退役军人工资发放和缴纳各项社保费，改善参核参试退役军人生活水平，使参核参试退役军人老有所养，老有所依，提高了党和政府在人民群众的威信。在此次评价中，核参试退役军人工资及保险费项目绩效自评情况较好，资金使用和效果达到了预期的经济效益和社会效益。</w:t>
      </w:r>
      <w:r>
        <w:rPr>
          <w:rFonts w:ascii="仿宋" w:hAnsi="仿宋" w:eastAsia="仿宋" w:cs="仿宋"/>
          <w:spacing w:val="-1"/>
          <w:sz w:val="31"/>
          <w:szCs w:val="31"/>
        </w:rPr>
        <w:t>发现的主要问题及原因：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根据有关文件参核参试退役军人每月工资增加60元，导致工资及各项社保费增加，我乡在以后年度做好年初预算工作。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34" w:firstLine="625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部门评价结果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根据《德惠市财政局关于开展2023年预算绩效评价工作的通知》(德财预〔2024〕32号)文件精神，我乡对财政整体资金进行绩效评价，现将有关情况报告如下: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b/>
          <w:bCs/>
          <w:spacing w:val="5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一、部门概况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（一）机构职能及组成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德惠市同太乡人民政府是实行预算拨款的基层行政单位，主要负责承担落实政策、促进发展、维护稳定、加强管理、提供服务工作，由1个行政单位和1个事业单位组成。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（二）人员情况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在职共有编制人员共计102人，其中包括行政编制人员29人，事业编制人员73人，退休人员共计80人。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（三）收支情况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2020年我乡本年收入为2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,</w:t>
      </w:r>
      <w:r>
        <w:rPr>
          <w:rFonts w:hint="eastAsia" w:ascii="仿宋" w:hAnsi="仿宋" w:eastAsia="仿宋" w:cs="仿宋"/>
          <w:spacing w:val="5"/>
          <w:sz w:val="31"/>
          <w:szCs w:val="31"/>
        </w:rPr>
        <w:t>724.44万元，其中财政拨款收入为2724.44万元，本年支出为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2733.08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万元（人员经费：1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,</w:t>
      </w:r>
      <w:r>
        <w:rPr>
          <w:rFonts w:hint="eastAsia" w:ascii="仿宋" w:hAnsi="仿宋" w:eastAsia="仿宋" w:cs="仿宋"/>
          <w:spacing w:val="5"/>
          <w:sz w:val="31"/>
          <w:szCs w:val="31"/>
        </w:rPr>
        <w:t>092.4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万元、日常公用经费：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158.40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万元、项目经费：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1,484.20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万元），其中财政拨款支出数为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2733.08</w:t>
      </w:r>
      <w:r>
        <w:rPr>
          <w:rFonts w:hint="eastAsia" w:ascii="仿宋" w:hAnsi="仿宋" w:eastAsia="仿宋" w:cs="仿宋"/>
          <w:spacing w:val="5"/>
          <w:sz w:val="31"/>
          <w:szCs w:val="31"/>
        </w:rPr>
        <w:t>万元，在编公车一辆，用于公务用车维修、维护、加油等费用金额为4.27万元。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二、部门绩效情况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（一）部门年度整体支出绩效目标、指标设定及完成情况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1、产出指标完成情况分析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（1）数量指标：本单位财政供养人数目标值88人，本单位财政供养人数完成值102人。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（2）质量指标：项目验收合格率目标值100%，项目验收合格率完成值100%。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（3）时效指标:资金发放及时率目标值100%，资金发放及时率完成值100%。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2、效益指标完成情况分析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（1）社会效益指标：政府机构正常运转率目标值100%，政府机构正常运转率完成值100%。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（2）可持续影响指标：社会影响力目标值100%，政府机构正常运转率完成值100%。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（3）满意度指标：人民群众满意度目标值100%，人民群众满意度完成值100%。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（二）部门重点工作任务完成情况。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2023年，根据年初工作规划和重点性工作，全乡上下团结一心，迎难而上，加压奋进，锐意进取，各项工作取得了较大成绩，较好的完成了年度工作目标。通过加强预算收支管理，不断建立健全内部管理制度，梳理内部管理流程，部门整体支出管理情况得到提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b/>
          <w:bCs/>
          <w:spacing w:val="5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</w:rPr>
        <w:t>三、部分指标情况说明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部门整体支出绩效情况如下：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（一）经济效益评价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1. 预算执行方面，支出总额控制在预算总额以内。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2、预算管理方面，制度执行总体较为有效。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3、资产管理方面，建立了资产管理制度，定期进行了盘点和资产清理，总体执行较好。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（二）效率性评价和有效性评价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预算安排的基本支出保障了正常的工作运转，预算安排的项目支出是非常必要的，在执行上是严格遵守各项财经纪律的，在项目资金的使用上也是严守法律底线、纪律底线、道德底线。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四、存在的问题和建议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（一）存在的主要问题。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1、行业管理还比较粗放。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2、财务制度执行力有待加强。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（二）改进措施和有关建议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 w:firstLine="640" w:firstLineChars="20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针对上述存在的问题及整体支出管理工作的需要，拟实施的改进措施如下：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1、加强财务管理，严格财务审核。在费用报账支付时，按照预算规定的费用项目和用途进行资金使用审核、列报支付、财务核算，杜绝超支现象的发生。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1" w:leftChars="0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2、加强项目开展进度的跟踪，开展项目绩效评价，确保项目绩效目标的完成。</w:t>
      </w:r>
    </w:p>
    <w:p>
      <w:pPr>
        <w:pStyle w:val="15"/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671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一）机关运行经费执行情况说明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19" w:right="170" w:firstLine="65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年度机关运行经费支出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158.40</w:t>
      </w:r>
      <w:r>
        <w:rPr>
          <w:rFonts w:ascii="仿宋" w:hAnsi="仿宋" w:eastAsia="仿宋" w:cs="仿宋"/>
          <w:spacing w:val="7"/>
          <w:sz w:val="31"/>
          <w:szCs w:val="31"/>
        </w:rPr>
        <w:t>万元，较</w:t>
      </w:r>
      <w:r>
        <w:rPr>
          <w:rFonts w:ascii="宋体" w:hAnsi="宋体" w:eastAsia="宋体" w:cs="宋体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年度</w:t>
      </w:r>
      <w:r>
        <w:rPr>
          <w:rFonts w:ascii="仿宋" w:hAnsi="仿宋" w:eastAsia="仿宋" w:cs="仿宋"/>
          <w:spacing w:val="-4"/>
          <w:sz w:val="31"/>
          <w:szCs w:val="31"/>
        </w:rPr>
        <w:t>减少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46.83</w:t>
      </w:r>
      <w:r>
        <w:rPr>
          <w:rFonts w:ascii="仿宋" w:hAnsi="仿宋" w:eastAsia="仿宋" w:cs="仿宋"/>
          <w:spacing w:val="-4"/>
          <w:sz w:val="31"/>
          <w:szCs w:val="31"/>
        </w:rPr>
        <w:t>万元，降低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29.56</w:t>
      </w:r>
      <w:r>
        <w:rPr>
          <w:rFonts w:ascii="宋体" w:hAnsi="宋体" w:eastAsia="宋体" w:cs="宋体"/>
          <w:spacing w:val="-4"/>
          <w:sz w:val="31"/>
          <w:szCs w:val="31"/>
        </w:rPr>
        <w:t>%</w:t>
      </w:r>
      <w:r>
        <w:rPr>
          <w:rFonts w:ascii="仿宋" w:hAnsi="仿宋" w:eastAsia="仿宋" w:cs="仿宋"/>
          <w:spacing w:val="-4"/>
          <w:sz w:val="31"/>
          <w:szCs w:val="31"/>
        </w:rPr>
        <w:t>，主要是</w:t>
      </w:r>
      <w:r>
        <w:rPr>
          <w:rFonts w:hint="eastAsia" w:ascii="仿宋" w:hAnsi="仿宋" w:eastAsia="仿宋"/>
          <w:sz w:val="32"/>
        </w:rPr>
        <w:t>主要是</w:t>
      </w:r>
      <w:r>
        <w:rPr>
          <w:rFonts w:hint="eastAsia" w:ascii="仿宋" w:hAnsi="仿宋" w:eastAsia="仿宋"/>
          <w:sz w:val="32"/>
          <w:szCs w:val="30"/>
        </w:rPr>
        <w:t>树立过</w:t>
      </w:r>
      <w:r>
        <w:rPr>
          <w:rFonts w:hint="eastAsia" w:ascii="仿宋" w:hAnsi="仿宋" w:eastAsia="仿宋"/>
          <w:sz w:val="32"/>
          <w:szCs w:val="30"/>
          <w:lang w:eastAsia="zh-CN"/>
        </w:rPr>
        <w:t>“</w:t>
      </w:r>
      <w:r>
        <w:rPr>
          <w:rFonts w:hint="eastAsia" w:ascii="仿宋" w:hAnsi="仿宋" w:eastAsia="仿宋"/>
          <w:sz w:val="32"/>
          <w:szCs w:val="30"/>
        </w:rPr>
        <w:t>紧日子</w:t>
      </w:r>
      <w:r>
        <w:rPr>
          <w:rFonts w:hint="eastAsia" w:ascii="仿宋" w:hAnsi="仿宋" w:eastAsia="仿宋"/>
          <w:sz w:val="32"/>
          <w:szCs w:val="30"/>
          <w:lang w:eastAsia="zh-CN"/>
        </w:rPr>
        <w:t>”</w:t>
      </w:r>
      <w:r>
        <w:rPr>
          <w:rFonts w:hint="eastAsia" w:ascii="仿宋" w:hAnsi="仿宋" w:eastAsia="仿宋"/>
          <w:sz w:val="32"/>
          <w:szCs w:val="30"/>
        </w:rPr>
        <w:t>思想，压缩开支。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2" w:line="312" w:lineRule="auto"/>
        <w:ind w:left="29" w:right="24" w:firstLine="64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年度政府采购支出总额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621.92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pacing w:val="7"/>
          <w:sz w:val="31"/>
          <w:szCs w:val="31"/>
        </w:rPr>
        <w:t>其中：政府采购货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物支出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万元、政府采购工程支出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462.70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万元、政府采购服务支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出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159.22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万元。授予中小企业合同金额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621.92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占政府采购支出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总额的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，其中：授予小微企业合同金额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万元，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占授予中</w:t>
      </w:r>
      <w:r>
        <w:rPr>
          <w:rFonts w:ascii="仿宋" w:hAnsi="仿宋" w:eastAsia="仿宋" w:cs="仿宋"/>
          <w:spacing w:val="8"/>
          <w:sz w:val="31"/>
          <w:szCs w:val="31"/>
        </w:rPr>
        <w:t>小企业合同金额的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；货物采购授予中小企业合同金额占货物支出金额的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，工程采购授予中小企业合同金额占工程支出金额的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，服务采购授予中小企业合同金额占服务支出金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额的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>
      <w:pPr>
        <w:spacing w:before="286" w:line="340" w:lineRule="auto"/>
        <w:ind w:left="21" w:firstLine="650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截至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2023</w:t>
      </w:r>
      <w:r>
        <w:rPr>
          <w:rFonts w:ascii="宋体" w:hAnsi="宋体" w:eastAsia="宋体" w:cs="宋体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宋体" w:hAnsi="宋体" w:eastAsia="宋体" w:cs="宋体"/>
          <w:sz w:val="31"/>
          <w:szCs w:val="31"/>
        </w:rPr>
        <w:t xml:space="preserve">12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31 </w:t>
      </w:r>
      <w:r>
        <w:rPr>
          <w:rFonts w:ascii="仿宋" w:hAnsi="仿宋" w:eastAsia="仿宋" w:cs="仿宋"/>
          <w:sz w:val="31"/>
          <w:szCs w:val="31"/>
        </w:rPr>
        <w:t>日，（部门标</w:t>
      </w:r>
      <w:r>
        <w:rPr>
          <w:rFonts w:ascii="仿宋" w:hAnsi="仿宋" w:eastAsia="仿宋" w:cs="仿宋"/>
          <w:spacing w:val="-1"/>
          <w:sz w:val="31"/>
          <w:szCs w:val="31"/>
        </w:rPr>
        <w:t>准名称）共有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车辆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辆，其中，副部（省）级及以上领导用车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要负责人用车</w:t>
      </w:r>
      <w:r>
        <w:rPr>
          <w:rFonts w:hint="eastAsia" w:ascii="仿宋" w:hAnsi="仿宋" w:eastAsia="仿宋" w:cs="仿宋"/>
          <w:spacing w:val="-56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辆、机要通信用车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辆、应急保障用车</w:t>
      </w:r>
      <w:r>
        <w:rPr>
          <w:rFonts w:hint="eastAsia" w:ascii="仿宋" w:hAnsi="仿宋" w:eastAsia="仿宋" w:cs="仿宋"/>
          <w:spacing w:val="-64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辆、执法执勤用车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辆、特种专业技术用车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</w:t>
      </w:r>
      <w:r>
        <w:rPr>
          <w:rFonts w:ascii="仿宋" w:hAnsi="仿宋" w:eastAsia="仿宋" w:cs="仿宋"/>
          <w:spacing w:val="11"/>
          <w:sz w:val="31"/>
          <w:szCs w:val="31"/>
        </w:rPr>
        <w:t>、离退休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干部用车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辆、其他用车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辆，其他用车主要是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；单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位价值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100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万元（含）以上设备（不含车辆）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台（套）。</w:t>
      </w:r>
    </w:p>
    <w:p>
      <w:pPr>
        <w:spacing w:line="580" w:lineRule="exact"/>
        <w:ind w:firstLine="602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spacing w:before="100" w:line="297" w:lineRule="auto"/>
        <w:ind w:left="39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>
      <w:pPr>
        <w:spacing w:before="250" w:line="297" w:lineRule="auto"/>
        <w:ind w:left="30" w:right="1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二、上级补助收入：</w:t>
      </w:r>
      <w:r>
        <w:rPr>
          <w:rFonts w:ascii="仿宋" w:hAnsi="仿宋" w:eastAsia="仿宋" w:cs="仿宋"/>
          <w:spacing w:val="6"/>
          <w:sz w:val="31"/>
          <w:szCs w:val="31"/>
        </w:rPr>
        <w:t>指从主管部门和上级单位取得的非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财政补助收入。</w:t>
      </w:r>
    </w:p>
    <w:p>
      <w:pPr>
        <w:spacing w:before="249" w:line="298" w:lineRule="auto"/>
        <w:ind w:left="44" w:right="18" w:firstLine="649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动取得的收入。</w:t>
      </w:r>
    </w:p>
    <w:p>
      <w:pPr>
        <w:spacing w:before="249" w:line="297" w:lineRule="auto"/>
        <w:ind w:left="44" w:right="1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四、经营收入：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动之外开展非独立核算经营活动取得的收入。</w:t>
      </w:r>
    </w:p>
    <w:p>
      <w:pPr>
        <w:spacing w:before="249" w:line="298" w:lineRule="auto"/>
        <w:ind w:left="28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五、附属单位上缴收入：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指事业单位附属独立核算单位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按照有关规定上缴的收入。</w:t>
      </w:r>
    </w:p>
    <w:p>
      <w:pPr>
        <w:spacing w:before="246" w:line="347" w:lineRule="auto"/>
        <w:ind w:left="29" w:right="1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六、其他收入：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>
      <w:pPr>
        <w:spacing w:before="252" w:line="322" w:lineRule="auto"/>
        <w:ind w:left="28" w:right="1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5"/>
          <w:sz w:val="31"/>
          <w:szCs w:val="31"/>
        </w:rPr>
        <w:t>指事业单位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按照预算管理要求使用非财政拨款结余弥补收支差额的金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额，以及使用专用结余安排支出的金额。</w:t>
      </w:r>
    </w:p>
    <w:p>
      <w:pPr>
        <w:spacing w:before="249" w:line="220" w:lineRule="auto"/>
        <w:ind w:right="13" w:firstLine="65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八、年初结转和结余：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指单位以前年度尚未完成、结转</w:t>
      </w:r>
    </w:p>
    <w:p>
      <w:pPr>
        <w:spacing w:before="160" w:line="357" w:lineRule="auto"/>
        <w:ind w:left="46" w:right="189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到本年按有关规定用途继续使用的资金，或项目已完成等产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生的结余资金。</w:t>
      </w:r>
    </w:p>
    <w:p>
      <w:pPr>
        <w:spacing w:before="48" w:line="355" w:lineRule="auto"/>
        <w:ind w:left="32" w:right="15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九、结余分配：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指事业单位按照会计制度规定缴纳的所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得税、提取的专用结余以及转入非财政拨款结余的金额等。</w:t>
      </w:r>
    </w:p>
    <w:p>
      <w:pPr>
        <w:spacing w:before="54" w:line="364" w:lineRule="auto"/>
        <w:ind w:left="29" w:right="15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十、年末结转和结余：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指单位按有关规定结</w:t>
      </w:r>
      <w:r>
        <w:rPr>
          <w:rFonts w:ascii="仿宋" w:hAnsi="仿宋" w:eastAsia="仿宋" w:cs="仿宋"/>
          <w:spacing w:val="6"/>
          <w:sz w:val="31"/>
          <w:szCs w:val="31"/>
        </w:rPr>
        <w:t>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以后年度继续使用的资金，或项目已完成等产生的结余资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金。</w:t>
      </w:r>
    </w:p>
    <w:p>
      <w:pPr>
        <w:spacing w:before="39" w:line="297" w:lineRule="auto"/>
        <w:ind w:left="30" w:right="15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十一、基本支出：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>
      <w:pPr>
        <w:spacing w:before="250" w:line="298" w:lineRule="auto"/>
        <w:ind w:left="33" w:right="15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十二、项目支出：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>
      <w:pPr>
        <w:spacing w:before="249" w:line="297" w:lineRule="auto"/>
        <w:ind w:left="44" w:right="15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十三、经营支出：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活动之外开展非独立核算经营活动发生的支出。</w:t>
      </w:r>
    </w:p>
    <w:p>
      <w:pPr>
        <w:spacing w:before="249" w:line="297" w:lineRule="auto"/>
        <w:ind w:left="40" w:right="15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十四、上缴上级支出：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指事业单位按照有关</w:t>
      </w:r>
      <w:r>
        <w:rPr>
          <w:rFonts w:ascii="仿宋" w:hAnsi="仿宋" w:eastAsia="仿宋" w:cs="仿宋"/>
          <w:spacing w:val="6"/>
          <w:sz w:val="31"/>
          <w:szCs w:val="31"/>
        </w:rPr>
        <w:t>规定上缴上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级单位的支出。</w:t>
      </w:r>
    </w:p>
    <w:p>
      <w:pPr>
        <w:spacing w:before="251" w:line="297" w:lineRule="auto"/>
        <w:ind w:left="29" w:right="15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十五、对附属单位补助支出：</w:t>
      </w:r>
      <w:r>
        <w:rPr>
          <w:rFonts w:ascii="仿宋" w:hAnsi="仿宋" w:eastAsia="仿宋" w:cs="仿宋"/>
          <w:spacing w:val="6"/>
          <w:sz w:val="31"/>
          <w:szCs w:val="31"/>
        </w:rPr>
        <w:t>指事业单位用财政补助收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入之外的收入对附属单位补助发生的支出。</w:t>
      </w:r>
    </w:p>
    <w:p>
      <w:pPr>
        <w:spacing w:before="252" w:line="342" w:lineRule="auto"/>
        <w:ind w:left="2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十六、“三公”经费：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>
      <w:pPr>
        <w:spacing w:before="48" w:line="347" w:lineRule="auto"/>
        <w:ind w:left="26" w:right="9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十七、机关运行经费：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p>
      <w:pPr>
        <w:spacing w:before="250" w:line="322" w:lineRule="auto"/>
        <w:ind w:left="43" w:right="9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十八、</w:t>
      </w:r>
      <w:r>
        <w:rPr>
          <w:rFonts w:ascii="仿宋" w:hAnsi="仿宋" w:eastAsia="仿宋" w:cs="仿宋"/>
          <w:spacing w:val="6"/>
          <w:sz w:val="31"/>
          <w:szCs w:val="31"/>
        </w:rPr>
        <w:t>（对部门使用的所有“项”级政府收支分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类科目，参照《</w:t>
      </w: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年政府收支分类科目》中的科目说明和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中央部门决算公开内容进行说明</w:t>
      </w:r>
      <w:r>
        <w:rPr>
          <w:rFonts w:ascii="仿宋" w:hAnsi="仿宋" w:eastAsia="仿宋" w:cs="仿宋"/>
          <w:spacing w:val="19"/>
          <w:sz w:val="31"/>
          <w:szCs w:val="31"/>
        </w:rPr>
        <w:t>）：</w:t>
      </w:r>
    </w:p>
    <w:p>
      <w:pPr>
        <w:spacing w:before="250" w:line="224" w:lineRule="auto"/>
        <w:ind w:left="683"/>
        <w:rPr>
          <w:rFonts w:ascii="仿宋" w:hAnsi="仿宋" w:eastAsia="仿宋" w:cs="仿宋"/>
          <w:sz w:val="31"/>
          <w:szCs w:val="31"/>
          <w:lang w:eastAsia="zh-CN"/>
        </w:rPr>
      </w:pPr>
    </w:p>
    <w:sectPr>
      <w:footerReference r:id="rId12" w:type="default"/>
      <w:pgSz w:w="11907" w:h="16839"/>
      <w:pgMar w:top="1431" w:right="1134" w:bottom="1153" w:left="1066" w:header="0" w:footer="9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38"/>
      <w:rPr>
        <w:rFonts w:ascii="Times New Roman" w:hAnsi="Times New Roman" w:eastAsia="Times New Roman" w:cs="Times New Roma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1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7479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5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28mJ8sBAACdAwAADgAAAGRycy9lMm9Eb2MueG1srVPNjtMwEL4j8Q6W&#10;79RptaA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cNXd1Q4rjFiV++f7v8+HX5+ZUs&#10;q5uXWaI+QI2Z9wFz0/DGD7g4sx/QmZkPKtr8RU4E4yjw+SqwHBIR+dF6tV5XGBIYmy+Izx6ehwjp&#10;rfSWZKOhESdYhOWn95DG1DklV3P+ThtTpmjcXw7EzB6Wex97zFYa9sNEaO/bM/LpcfgNdbjrlJh3&#10;DrXNezIbcTb2s3EMUR+6ski5HoTXx4RNlN5yhRF2KoxTK+ymDctr8ee9ZD38Vd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NvJif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479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8"/>
      <w:rPr>
        <w:rFonts w:ascii="Times New Roman" w:hAnsi="Times New Roman" w:eastAsia="Times New Roman" w:cs="Times New Roma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2"/>
      <w:rPr>
        <w:rFonts w:ascii="Times New Roman" w:hAnsi="Times New Roman" w:eastAsia="Times New Roman" w:cs="Times New Roma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6711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McUhcsBAACcAwAADgAAAGRycy9lMm9Eb2MueG1srVNLbtswEN0XyB0I&#10;7mPKBlo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jHFI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711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spacing w:line="174" w:lineRule="auto"/>
      <w:ind w:left="4124"/>
      <w:rPr>
        <w:rFonts w:ascii="Times New Roman" w:hAnsi="Times New Roman" w:eastAsia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7118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Yoh8oBAACc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imN33OLAL9+/XX78uvz8SpbV&#10;6k1WqA9QY+JDwNQ03PkB92b2Azoz8UFFm79IiWAc9T1f9ZVDIiI/Wq/W6wpDAmPzBfHZ4/MQIb2V&#10;3pJsNDTiAIuu/PQe0pg6p+Rqzt9rY8oQjfvLgZjZw3LvY4/ZSsN+mAjtfXtGPj3OvqEOV50S886h&#10;tHlNZiPOxn42jiHqQ1f2KNeDcHtM2ETpLVcYYafCOLTCblqwvBV/3kvW40+1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ErYoh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118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spacing w:line="176" w:lineRule="auto"/>
      <w:ind w:left="4127"/>
      <w:rPr>
        <w:rFonts w:ascii="Times New Roman" w:hAnsi="Times New Roman" w:eastAsia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7496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15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U+CAckBAACd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ASVx3OLEL9+/XX78uvz8SpbV&#10;yyJRH6DGzIeAuWl44wdMz9JlP6AzMx9UtPmLnAjGEe18FVgOiYj8aL1arysMCYzNF8Rht+chQnor&#10;vSXZaGjECRZh+ek9pDF1TsnVnL/XxpQpGveXAzGzh916zFYa9sPU+N63Z+TT4/Ab6nDXKTHvHGqL&#10;/aXZiLOxn41jiPrQlUXK9SC8PiZsovSWK4ywU2GcWmE3bVheiz/vJev2V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hT4IByQEAAJ0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496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15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spacing w:line="177" w:lineRule="auto"/>
      <w:ind w:left="4090"/>
      <w:rPr>
        <w:rFonts w:ascii="Times New Roman" w:hAnsi="Times New Roman" w:eastAsia="Times New Roman" w:cs="Times New Roma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8298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16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tCGbf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298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16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spacing w:line="177" w:lineRule="auto"/>
      <w:ind w:left="4088"/>
      <w:rPr>
        <w:rFonts w:ascii="Times New Roman" w:hAnsi="Times New Roman" w:eastAsia="Times New Roman" w:cs="Times New Roma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hint="default" w:ascii="Times New Roman" w:hAnsi="Times New Roman" w:cs="Times New Roman" w:eastAsiaTheme="minor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iuQL4zAEAAJ0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47408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LSZTssBAACdAwAADgAAAGRycy9lMm9Eb2MueG1srVPNjtMwEL4j8Q6W&#10;79RpV6A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cNXd1Q4rjFiV++f7v8+HX5+ZUs&#10;q5uXWaI+QI2Z9wFz0/DGD7g4sx/QmZkPKtr8RU4E4yjw+SqwHBIR+dF6tV5XGBIYmy+Izx6ehwjp&#10;rfSWZKOhESdYhOWn95DG1DklV3P+ThtTpmjcXw7EzB6Wex97zFYa9sNEaO/bM/LpcfgNdbjrlJh3&#10;DrXNezIbcTb2s3EMUR+6ski5HoTXx4RNlN5yhRF2KoxTK+ymDctr8ee9ZD38Vd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i0mU7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408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spacing w:line="177" w:lineRule="auto"/>
      <w:ind w:left="4088"/>
      <w:rPr>
        <w:rFonts w:ascii="Times New Roman" w:hAnsi="Times New Roman" w:cs="Times New Roman" w:eastAsiaTheme="minorEastAsia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2898A"/>
    <w:multiLevelType w:val="singleLevel"/>
    <w:tmpl w:val="B892898A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3,4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GRiOWRmMDI4ZjViNzNmM2NjYTRiNDdmYjRjMjcifQ=="/>
  </w:docVars>
  <w:rsids>
    <w:rsidRoot w:val="00D15BCD"/>
    <w:rsid w:val="00013F68"/>
    <w:rsid w:val="000C16C8"/>
    <w:rsid w:val="000E0C57"/>
    <w:rsid w:val="000F04A6"/>
    <w:rsid w:val="000F57D3"/>
    <w:rsid w:val="00124097"/>
    <w:rsid w:val="0014512D"/>
    <w:rsid w:val="001566CD"/>
    <w:rsid w:val="0017305F"/>
    <w:rsid w:val="001D7BA8"/>
    <w:rsid w:val="001E06CB"/>
    <w:rsid w:val="001E1824"/>
    <w:rsid w:val="00204BAB"/>
    <w:rsid w:val="002C4FF5"/>
    <w:rsid w:val="002D6714"/>
    <w:rsid w:val="002E691C"/>
    <w:rsid w:val="003A53FF"/>
    <w:rsid w:val="003A5BCF"/>
    <w:rsid w:val="0049114E"/>
    <w:rsid w:val="00493C5B"/>
    <w:rsid w:val="004940FC"/>
    <w:rsid w:val="00525ACD"/>
    <w:rsid w:val="005433C7"/>
    <w:rsid w:val="0057518C"/>
    <w:rsid w:val="00581742"/>
    <w:rsid w:val="00583635"/>
    <w:rsid w:val="00587ADA"/>
    <w:rsid w:val="0060738D"/>
    <w:rsid w:val="00612B9E"/>
    <w:rsid w:val="00642598"/>
    <w:rsid w:val="00665F2F"/>
    <w:rsid w:val="006B446B"/>
    <w:rsid w:val="006D0F43"/>
    <w:rsid w:val="006F47C0"/>
    <w:rsid w:val="006F58E8"/>
    <w:rsid w:val="006F699B"/>
    <w:rsid w:val="007030CB"/>
    <w:rsid w:val="00707628"/>
    <w:rsid w:val="00767B5E"/>
    <w:rsid w:val="00776F8F"/>
    <w:rsid w:val="00791998"/>
    <w:rsid w:val="007A1DC9"/>
    <w:rsid w:val="00811595"/>
    <w:rsid w:val="00844F44"/>
    <w:rsid w:val="00862420"/>
    <w:rsid w:val="00892672"/>
    <w:rsid w:val="008F608E"/>
    <w:rsid w:val="00903143"/>
    <w:rsid w:val="00926A51"/>
    <w:rsid w:val="009720EC"/>
    <w:rsid w:val="00982B12"/>
    <w:rsid w:val="009A7A7E"/>
    <w:rsid w:val="009E5147"/>
    <w:rsid w:val="00A5661F"/>
    <w:rsid w:val="00A77DE3"/>
    <w:rsid w:val="00A94B25"/>
    <w:rsid w:val="00AC0E21"/>
    <w:rsid w:val="00B334DE"/>
    <w:rsid w:val="00B80D91"/>
    <w:rsid w:val="00C40BE5"/>
    <w:rsid w:val="00C87EFE"/>
    <w:rsid w:val="00C97A60"/>
    <w:rsid w:val="00CA4D47"/>
    <w:rsid w:val="00CC3FBC"/>
    <w:rsid w:val="00CD3091"/>
    <w:rsid w:val="00CD6855"/>
    <w:rsid w:val="00CF4DE2"/>
    <w:rsid w:val="00D13E1C"/>
    <w:rsid w:val="00D14EA1"/>
    <w:rsid w:val="00D15BCD"/>
    <w:rsid w:val="00D53DA2"/>
    <w:rsid w:val="00D62968"/>
    <w:rsid w:val="00D67563"/>
    <w:rsid w:val="00DB1F1E"/>
    <w:rsid w:val="00DE3C4D"/>
    <w:rsid w:val="00E03276"/>
    <w:rsid w:val="00E6754D"/>
    <w:rsid w:val="00E844E8"/>
    <w:rsid w:val="00ED5942"/>
    <w:rsid w:val="00EF612D"/>
    <w:rsid w:val="00F759E8"/>
    <w:rsid w:val="00FA2357"/>
    <w:rsid w:val="00FB199B"/>
    <w:rsid w:val="00FC6ABF"/>
    <w:rsid w:val="02702BB4"/>
    <w:rsid w:val="02C8075E"/>
    <w:rsid w:val="031B6C9D"/>
    <w:rsid w:val="03660E73"/>
    <w:rsid w:val="04451570"/>
    <w:rsid w:val="04712026"/>
    <w:rsid w:val="048A7117"/>
    <w:rsid w:val="05064094"/>
    <w:rsid w:val="086F1438"/>
    <w:rsid w:val="08CF09AA"/>
    <w:rsid w:val="0B275736"/>
    <w:rsid w:val="0C602FE5"/>
    <w:rsid w:val="0DF22F00"/>
    <w:rsid w:val="0E985788"/>
    <w:rsid w:val="102B3443"/>
    <w:rsid w:val="10A117AB"/>
    <w:rsid w:val="126F1852"/>
    <w:rsid w:val="13496524"/>
    <w:rsid w:val="13AC60B8"/>
    <w:rsid w:val="14902DA1"/>
    <w:rsid w:val="14CB1AD7"/>
    <w:rsid w:val="15142719"/>
    <w:rsid w:val="16157A01"/>
    <w:rsid w:val="174E1C8E"/>
    <w:rsid w:val="17645B13"/>
    <w:rsid w:val="18AD6BE6"/>
    <w:rsid w:val="191F46F3"/>
    <w:rsid w:val="1AC35A8F"/>
    <w:rsid w:val="1ADB64ED"/>
    <w:rsid w:val="1CF64BDF"/>
    <w:rsid w:val="1CFB21F8"/>
    <w:rsid w:val="1D6B0675"/>
    <w:rsid w:val="1FA66D6A"/>
    <w:rsid w:val="1FC26B53"/>
    <w:rsid w:val="202B1653"/>
    <w:rsid w:val="214151F9"/>
    <w:rsid w:val="23AB56F5"/>
    <w:rsid w:val="24156E1F"/>
    <w:rsid w:val="24446D6B"/>
    <w:rsid w:val="24816262"/>
    <w:rsid w:val="26211093"/>
    <w:rsid w:val="262C4EBA"/>
    <w:rsid w:val="263B7ED3"/>
    <w:rsid w:val="27196C26"/>
    <w:rsid w:val="28650375"/>
    <w:rsid w:val="2927387C"/>
    <w:rsid w:val="29CD3ACD"/>
    <w:rsid w:val="2A1F4553"/>
    <w:rsid w:val="2AA55FF9"/>
    <w:rsid w:val="2C155C0E"/>
    <w:rsid w:val="2C1F79A0"/>
    <w:rsid w:val="2C855802"/>
    <w:rsid w:val="2CAD1C1A"/>
    <w:rsid w:val="2E440E10"/>
    <w:rsid w:val="2F7549E3"/>
    <w:rsid w:val="2FA07EE4"/>
    <w:rsid w:val="30054C8E"/>
    <w:rsid w:val="302D7D87"/>
    <w:rsid w:val="30DC2C4D"/>
    <w:rsid w:val="336F1247"/>
    <w:rsid w:val="33BE4FA8"/>
    <w:rsid w:val="346F2D44"/>
    <w:rsid w:val="34B25BC2"/>
    <w:rsid w:val="3528102E"/>
    <w:rsid w:val="355C7FE2"/>
    <w:rsid w:val="36A91A89"/>
    <w:rsid w:val="36DA325F"/>
    <w:rsid w:val="37980099"/>
    <w:rsid w:val="3801529B"/>
    <w:rsid w:val="3A924CAB"/>
    <w:rsid w:val="3ADA1031"/>
    <w:rsid w:val="3B512F70"/>
    <w:rsid w:val="3B9D352A"/>
    <w:rsid w:val="3BD31641"/>
    <w:rsid w:val="3BD83B31"/>
    <w:rsid w:val="3C167A17"/>
    <w:rsid w:val="3DFE320F"/>
    <w:rsid w:val="3FE83C81"/>
    <w:rsid w:val="400574A2"/>
    <w:rsid w:val="40407146"/>
    <w:rsid w:val="412546ED"/>
    <w:rsid w:val="42A16F77"/>
    <w:rsid w:val="43043D8C"/>
    <w:rsid w:val="43F517A9"/>
    <w:rsid w:val="44155926"/>
    <w:rsid w:val="44182011"/>
    <w:rsid w:val="459B6428"/>
    <w:rsid w:val="477D29CB"/>
    <w:rsid w:val="478B021B"/>
    <w:rsid w:val="47CB2655"/>
    <w:rsid w:val="488476D1"/>
    <w:rsid w:val="48A22B3D"/>
    <w:rsid w:val="4AEC627C"/>
    <w:rsid w:val="4B6D417D"/>
    <w:rsid w:val="4C143C20"/>
    <w:rsid w:val="4D8B1D7C"/>
    <w:rsid w:val="4DB24622"/>
    <w:rsid w:val="4DCA2A9D"/>
    <w:rsid w:val="4E3C75AE"/>
    <w:rsid w:val="4F442E5D"/>
    <w:rsid w:val="50533FD5"/>
    <w:rsid w:val="505C7FE1"/>
    <w:rsid w:val="5273519C"/>
    <w:rsid w:val="53D913DA"/>
    <w:rsid w:val="547C2BFD"/>
    <w:rsid w:val="56507C33"/>
    <w:rsid w:val="56C84614"/>
    <w:rsid w:val="56F52014"/>
    <w:rsid w:val="570844FA"/>
    <w:rsid w:val="57366824"/>
    <w:rsid w:val="5778046E"/>
    <w:rsid w:val="57CF18D5"/>
    <w:rsid w:val="588B6398"/>
    <w:rsid w:val="594C73A5"/>
    <w:rsid w:val="5A3F2A0F"/>
    <w:rsid w:val="5A454347"/>
    <w:rsid w:val="5A8A1C5C"/>
    <w:rsid w:val="5B8A7AA0"/>
    <w:rsid w:val="5C2C297C"/>
    <w:rsid w:val="5CBC787E"/>
    <w:rsid w:val="5CF10226"/>
    <w:rsid w:val="5D467388"/>
    <w:rsid w:val="5DCA4203"/>
    <w:rsid w:val="5E086AD1"/>
    <w:rsid w:val="5E371F40"/>
    <w:rsid w:val="5E6F6D2D"/>
    <w:rsid w:val="5ECF0B3A"/>
    <w:rsid w:val="5F256B69"/>
    <w:rsid w:val="60C85C83"/>
    <w:rsid w:val="60D62EB6"/>
    <w:rsid w:val="637F5A87"/>
    <w:rsid w:val="64C0498F"/>
    <w:rsid w:val="6524556B"/>
    <w:rsid w:val="6543005F"/>
    <w:rsid w:val="65640EC5"/>
    <w:rsid w:val="657D5875"/>
    <w:rsid w:val="65B4495E"/>
    <w:rsid w:val="65DF21AD"/>
    <w:rsid w:val="65E63B9C"/>
    <w:rsid w:val="660273FE"/>
    <w:rsid w:val="662C4D38"/>
    <w:rsid w:val="67F012C2"/>
    <w:rsid w:val="6A19137A"/>
    <w:rsid w:val="6A41782C"/>
    <w:rsid w:val="6B81470D"/>
    <w:rsid w:val="6B9D527F"/>
    <w:rsid w:val="6CD253C7"/>
    <w:rsid w:val="6E41563D"/>
    <w:rsid w:val="6F727A5D"/>
    <w:rsid w:val="70104BD7"/>
    <w:rsid w:val="715C69F2"/>
    <w:rsid w:val="71601813"/>
    <w:rsid w:val="729D1A86"/>
    <w:rsid w:val="72F76D8E"/>
    <w:rsid w:val="741154EE"/>
    <w:rsid w:val="750C51BB"/>
    <w:rsid w:val="75A90742"/>
    <w:rsid w:val="75CE1F56"/>
    <w:rsid w:val="760E53A2"/>
    <w:rsid w:val="76E264B1"/>
    <w:rsid w:val="779E74B0"/>
    <w:rsid w:val="7899650D"/>
    <w:rsid w:val="79A941D8"/>
    <w:rsid w:val="7AB16449"/>
    <w:rsid w:val="7ABA3126"/>
    <w:rsid w:val="7BCE2CB0"/>
    <w:rsid w:val="7C2771E5"/>
    <w:rsid w:val="7D5E3E04"/>
    <w:rsid w:val="7DCD12BE"/>
    <w:rsid w:val="7E0E6C5F"/>
    <w:rsid w:val="7F713A5B"/>
    <w:rsid w:val="7FC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Char"/>
    <w:basedOn w:val="1"/>
    <w:qFormat/>
    <w:uiPriority w:val="0"/>
    <w:pPr>
      <w:kinsoku/>
      <w:autoSpaceDE/>
      <w:autoSpaceDN/>
      <w:adjustRightInd/>
      <w:snapToGrid/>
      <w:spacing w:after="160" w:line="240" w:lineRule="exact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  <w:lang w:eastAsia="zh-CN"/>
    </w:rPr>
  </w:style>
  <w:style w:type="character" w:customStyle="1" w:styleId="11">
    <w:name w:val="批注框文本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2">
    <w:name w:val="Char1"/>
    <w:basedOn w:val="1"/>
    <w:qFormat/>
    <w:uiPriority w:val="0"/>
    <w:pPr>
      <w:kinsoku/>
      <w:autoSpaceDE/>
      <w:autoSpaceDN/>
      <w:adjustRightInd/>
      <w:snapToGrid/>
      <w:spacing w:after="160" w:line="240" w:lineRule="exact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  <w:lang w:eastAsia="zh-CN"/>
    </w:rPr>
  </w:style>
  <w:style w:type="character" w:customStyle="1" w:styleId="13">
    <w:name w:val="页眉 Char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页脚 Char"/>
    <w:basedOn w:val="8"/>
    <w:link w:val="4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5">
    <w:name w:val="无间隔1"/>
    <w:basedOn w:val="1"/>
    <w:semiHidden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DD75D-D51A-481C-8186-C09FE625A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11268</Words>
  <Characters>12392</Characters>
  <Lines>100</Lines>
  <Paragraphs>28</Paragraphs>
  <TotalTime>39</TotalTime>
  <ScaleCrop>false</ScaleCrop>
  <LinksUpToDate>false</LinksUpToDate>
  <CharactersWithSpaces>12930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Administrator</cp:lastModifiedBy>
  <cp:lastPrinted>2024-09-11T01:07:00Z</cp:lastPrinted>
  <dcterms:modified xsi:type="dcterms:W3CDTF">2024-09-14T07:25:25Z</dcterms:modified>
  <dc:title>2015年度部门决算公开模板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2233F8A86461474BBD858351BF7A7A37_13</vt:lpwstr>
  </property>
</Properties>
</file>