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9FC14C">
      <w:pPr>
        <w:spacing w:before="180" w:line="219" w:lineRule="auto"/>
        <w:ind w:left="4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6"/>
          <w:sz w:val="28"/>
          <w:szCs w:val="28"/>
        </w:rPr>
        <w:t>附件</w:t>
      </w:r>
      <w:r>
        <w:rPr>
          <w:rFonts w:ascii="宋体" w:hAnsi="宋体" w:eastAsia="宋体" w:cs="宋体"/>
          <w:spacing w:val="-39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6"/>
          <w:sz w:val="28"/>
          <w:szCs w:val="28"/>
        </w:rPr>
        <w:t>1：</w:t>
      </w:r>
    </w:p>
    <w:p w14:paraId="00F6FCED">
      <w:pPr>
        <w:pStyle w:val="2"/>
        <w:spacing w:line="251" w:lineRule="auto"/>
      </w:pPr>
    </w:p>
    <w:p w14:paraId="20485FCE">
      <w:pPr>
        <w:pStyle w:val="2"/>
        <w:spacing w:line="251" w:lineRule="auto"/>
      </w:pPr>
    </w:p>
    <w:p w14:paraId="0A0F4011">
      <w:pPr>
        <w:pStyle w:val="2"/>
        <w:spacing w:line="252" w:lineRule="auto"/>
      </w:pPr>
    </w:p>
    <w:p w14:paraId="3A177AF3">
      <w:pPr>
        <w:pStyle w:val="2"/>
        <w:spacing w:line="252" w:lineRule="auto"/>
      </w:pPr>
    </w:p>
    <w:p w14:paraId="5150F9F4">
      <w:pPr>
        <w:pStyle w:val="2"/>
        <w:spacing w:line="252" w:lineRule="auto"/>
      </w:pPr>
    </w:p>
    <w:p w14:paraId="4990BE06">
      <w:pPr>
        <w:pStyle w:val="2"/>
        <w:spacing w:line="252" w:lineRule="auto"/>
      </w:pPr>
    </w:p>
    <w:p w14:paraId="7387012B">
      <w:pPr>
        <w:pStyle w:val="2"/>
        <w:spacing w:line="252" w:lineRule="auto"/>
      </w:pPr>
    </w:p>
    <w:p w14:paraId="0F04D95A">
      <w:pPr>
        <w:pStyle w:val="2"/>
        <w:spacing w:line="252" w:lineRule="auto"/>
      </w:pPr>
    </w:p>
    <w:p w14:paraId="12897043">
      <w:pPr>
        <w:pStyle w:val="2"/>
        <w:spacing w:line="252" w:lineRule="auto"/>
      </w:pPr>
    </w:p>
    <w:p w14:paraId="41884FA8">
      <w:pPr>
        <w:pStyle w:val="2"/>
        <w:spacing w:line="252" w:lineRule="auto"/>
      </w:pPr>
    </w:p>
    <w:p w14:paraId="7C7091B7">
      <w:pPr>
        <w:pStyle w:val="2"/>
        <w:spacing w:line="252" w:lineRule="auto"/>
      </w:pPr>
    </w:p>
    <w:p w14:paraId="0FB3C319">
      <w:pPr>
        <w:pStyle w:val="2"/>
        <w:spacing w:line="252" w:lineRule="auto"/>
      </w:pPr>
    </w:p>
    <w:p w14:paraId="4A4B4644">
      <w:pPr>
        <w:pStyle w:val="2"/>
        <w:spacing w:line="252" w:lineRule="auto"/>
      </w:pPr>
    </w:p>
    <w:p w14:paraId="58280A25">
      <w:pPr>
        <w:spacing w:before="180" w:line="187" w:lineRule="auto"/>
        <w:ind w:left="3255"/>
        <w:rPr>
          <w:rFonts w:ascii="微软雅黑" w:hAnsi="微软雅黑" w:eastAsia="微软雅黑" w:cs="微软雅黑"/>
          <w:sz w:val="42"/>
          <w:szCs w:val="42"/>
        </w:rPr>
      </w:pPr>
      <w:r>
        <w:rPr>
          <w:rFonts w:ascii="宋体" w:hAnsi="宋体" w:eastAsia="宋体" w:cs="宋体"/>
          <w:spacing w:val="4"/>
          <w:sz w:val="43"/>
          <w:szCs w:val="43"/>
        </w:rPr>
        <w:t>2023</w:t>
      </w:r>
      <w:r>
        <w:rPr>
          <w:rFonts w:ascii="宋体" w:hAnsi="宋体" w:eastAsia="宋体" w:cs="宋体"/>
          <w:spacing w:val="-103"/>
          <w:sz w:val="43"/>
          <w:szCs w:val="43"/>
        </w:rPr>
        <w:t xml:space="preserve"> </w:t>
      </w:r>
      <w:r>
        <w:rPr>
          <w:rFonts w:ascii="微软雅黑" w:hAnsi="微软雅黑" w:eastAsia="微软雅黑" w:cs="微软雅黑"/>
          <w:spacing w:val="4"/>
          <w:sz w:val="42"/>
          <w:szCs w:val="42"/>
        </w:rPr>
        <w:t>年度</w:t>
      </w:r>
    </w:p>
    <w:p w14:paraId="1EBE4867">
      <w:pPr>
        <w:pStyle w:val="2"/>
        <w:spacing w:line="477" w:lineRule="auto"/>
      </w:pPr>
    </w:p>
    <w:p w14:paraId="260F1F66">
      <w:pPr>
        <w:spacing w:before="189" w:line="181" w:lineRule="auto"/>
        <w:ind w:left="1099"/>
        <w:jc w:val="center"/>
        <w:rPr>
          <w:rFonts w:hint="eastAsia" w:ascii="微软雅黑" w:hAnsi="微软雅黑" w:eastAsia="微软雅黑" w:cs="微软雅黑"/>
          <w:spacing w:val="34"/>
          <w:sz w:val="44"/>
          <w:szCs w:val="44"/>
          <w:lang w:val="en-US" w:eastAsia="zh-CN"/>
        </w:rPr>
      </w:pPr>
      <w:r>
        <w:rPr>
          <w:rFonts w:hint="eastAsia" w:ascii="微软雅黑" w:hAnsi="微软雅黑" w:eastAsia="微软雅黑" w:cs="微软雅黑"/>
          <w:spacing w:val="34"/>
          <w:sz w:val="44"/>
          <w:szCs w:val="44"/>
          <w:lang w:eastAsia="zh-CN"/>
        </w:rPr>
        <w:t>德惠市人民政府办公室</w:t>
      </w:r>
      <w:r>
        <w:rPr>
          <w:rFonts w:hint="eastAsia" w:ascii="微软雅黑" w:hAnsi="微软雅黑" w:eastAsia="微软雅黑" w:cs="微软雅黑"/>
          <w:spacing w:val="34"/>
          <w:sz w:val="44"/>
          <w:szCs w:val="44"/>
          <w:lang w:val="en-US" w:eastAsia="zh-CN"/>
        </w:rPr>
        <w:t>(本级）</w:t>
      </w:r>
    </w:p>
    <w:p w14:paraId="5DE005A7">
      <w:pPr>
        <w:spacing w:before="189" w:line="181" w:lineRule="auto"/>
        <w:ind w:left="1099"/>
        <w:jc w:val="center"/>
        <w:rPr>
          <w:rFonts w:ascii="微软雅黑" w:hAnsi="微软雅黑" w:eastAsia="微软雅黑" w:cs="微软雅黑"/>
          <w:sz w:val="44"/>
          <w:szCs w:val="44"/>
        </w:rPr>
      </w:pPr>
      <w:r>
        <w:rPr>
          <w:rFonts w:ascii="微软雅黑" w:hAnsi="微软雅黑" w:eastAsia="微软雅黑" w:cs="微软雅黑"/>
          <w:spacing w:val="34"/>
          <w:sz w:val="44"/>
          <w:szCs w:val="44"/>
        </w:rPr>
        <w:t>部门决算</w:t>
      </w:r>
    </w:p>
    <w:p w14:paraId="51C71399">
      <w:pPr>
        <w:pStyle w:val="2"/>
        <w:spacing w:line="242" w:lineRule="auto"/>
      </w:pPr>
    </w:p>
    <w:p w14:paraId="7791EFA8">
      <w:pPr>
        <w:pStyle w:val="2"/>
        <w:spacing w:line="242" w:lineRule="auto"/>
      </w:pPr>
    </w:p>
    <w:p w14:paraId="32733296">
      <w:pPr>
        <w:pStyle w:val="2"/>
        <w:spacing w:line="242" w:lineRule="auto"/>
      </w:pPr>
    </w:p>
    <w:p w14:paraId="164B012E">
      <w:pPr>
        <w:pStyle w:val="2"/>
        <w:spacing w:line="242" w:lineRule="auto"/>
      </w:pPr>
    </w:p>
    <w:p w14:paraId="725BF888">
      <w:pPr>
        <w:pStyle w:val="2"/>
        <w:spacing w:line="242" w:lineRule="auto"/>
      </w:pPr>
    </w:p>
    <w:p w14:paraId="2435196E">
      <w:pPr>
        <w:pStyle w:val="2"/>
        <w:spacing w:line="242" w:lineRule="auto"/>
      </w:pPr>
    </w:p>
    <w:p w14:paraId="79F4483E">
      <w:pPr>
        <w:pStyle w:val="2"/>
        <w:spacing w:line="242" w:lineRule="auto"/>
      </w:pPr>
    </w:p>
    <w:p w14:paraId="69B5160C">
      <w:pPr>
        <w:pStyle w:val="2"/>
        <w:spacing w:line="242" w:lineRule="auto"/>
      </w:pPr>
    </w:p>
    <w:p w14:paraId="35C610D1">
      <w:pPr>
        <w:pStyle w:val="2"/>
        <w:spacing w:line="242" w:lineRule="auto"/>
      </w:pPr>
    </w:p>
    <w:p w14:paraId="3A4F1F72">
      <w:pPr>
        <w:pStyle w:val="2"/>
        <w:spacing w:line="242" w:lineRule="auto"/>
      </w:pPr>
    </w:p>
    <w:p w14:paraId="3591FD07">
      <w:pPr>
        <w:pStyle w:val="2"/>
        <w:spacing w:line="242" w:lineRule="auto"/>
      </w:pPr>
    </w:p>
    <w:p w14:paraId="30048492">
      <w:pPr>
        <w:pStyle w:val="2"/>
        <w:spacing w:line="243" w:lineRule="auto"/>
      </w:pPr>
    </w:p>
    <w:p w14:paraId="03DCE15D">
      <w:pPr>
        <w:pStyle w:val="2"/>
        <w:spacing w:line="243" w:lineRule="auto"/>
      </w:pPr>
    </w:p>
    <w:p w14:paraId="7DCDED6B">
      <w:pPr>
        <w:pStyle w:val="2"/>
        <w:spacing w:line="243" w:lineRule="auto"/>
      </w:pPr>
    </w:p>
    <w:p w14:paraId="4B801CB8">
      <w:pPr>
        <w:pStyle w:val="2"/>
        <w:spacing w:line="243" w:lineRule="auto"/>
      </w:pPr>
    </w:p>
    <w:p w14:paraId="554BBDDC">
      <w:pPr>
        <w:pStyle w:val="2"/>
        <w:spacing w:line="243" w:lineRule="auto"/>
      </w:pPr>
    </w:p>
    <w:p w14:paraId="316AD485">
      <w:pPr>
        <w:pStyle w:val="2"/>
        <w:spacing w:line="243" w:lineRule="auto"/>
      </w:pPr>
    </w:p>
    <w:p w14:paraId="25CE4DB8">
      <w:pPr>
        <w:pStyle w:val="2"/>
        <w:spacing w:line="243" w:lineRule="auto"/>
      </w:pPr>
    </w:p>
    <w:p w14:paraId="03E7A067">
      <w:pPr>
        <w:pStyle w:val="2"/>
        <w:spacing w:line="243" w:lineRule="auto"/>
      </w:pPr>
    </w:p>
    <w:p w14:paraId="4C12A4DB">
      <w:pPr>
        <w:pStyle w:val="2"/>
        <w:spacing w:line="243" w:lineRule="auto"/>
      </w:pPr>
    </w:p>
    <w:p w14:paraId="2DF1FC79">
      <w:pPr>
        <w:spacing w:before="101" w:line="224" w:lineRule="auto"/>
        <w:ind w:left="2944"/>
        <w:rPr>
          <w:rFonts w:ascii="仿宋" w:hAnsi="仿宋" w:eastAsia="仿宋" w:cs="仿宋"/>
          <w:sz w:val="31"/>
          <w:szCs w:val="31"/>
        </w:rPr>
      </w:pPr>
      <w:r>
        <w:rPr>
          <w:rFonts w:ascii="宋体" w:hAnsi="宋体" w:eastAsia="宋体" w:cs="宋体"/>
          <w:spacing w:val="-6"/>
          <w:sz w:val="31"/>
          <w:szCs w:val="31"/>
        </w:rPr>
        <w:t>2024</w:t>
      </w:r>
      <w:r>
        <w:rPr>
          <w:rFonts w:ascii="宋体" w:hAnsi="宋体" w:eastAsia="宋体" w:cs="宋体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6"/>
          <w:sz w:val="31"/>
          <w:szCs w:val="31"/>
        </w:rPr>
        <w:t>年</w:t>
      </w:r>
      <w:r>
        <w:rPr>
          <w:rFonts w:ascii="仿宋" w:hAnsi="仿宋" w:eastAsia="仿宋" w:cs="仿宋"/>
          <w:spacing w:val="23"/>
          <w:sz w:val="31"/>
          <w:szCs w:val="31"/>
        </w:rPr>
        <w:t xml:space="preserve">  </w:t>
      </w:r>
      <w:r>
        <w:rPr>
          <w:rFonts w:ascii="仿宋" w:hAnsi="仿宋" w:eastAsia="仿宋" w:cs="仿宋"/>
          <w:spacing w:val="-6"/>
          <w:sz w:val="31"/>
          <w:szCs w:val="31"/>
        </w:rPr>
        <w:t>月</w:t>
      </w:r>
      <w:r>
        <w:rPr>
          <w:rFonts w:ascii="仿宋" w:hAnsi="仿宋" w:eastAsia="仿宋" w:cs="仿宋"/>
          <w:spacing w:val="35"/>
          <w:sz w:val="31"/>
          <w:szCs w:val="31"/>
        </w:rPr>
        <w:t xml:space="preserve">   </w:t>
      </w:r>
      <w:r>
        <w:rPr>
          <w:rFonts w:ascii="仿宋" w:hAnsi="仿宋" w:eastAsia="仿宋" w:cs="仿宋"/>
          <w:spacing w:val="-6"/>
          <w:sz w:val="31"/>
          <w:szCs w:val="31"/>
        </w:rPr>
        <w:t>日</w:t>
      </w:r>
    </w:p>
    <w:p w14:paraId="01EF6032">
      <w:pPr>
        <w:spacing w:line="224" w:lineRule="auto"/>
        <w:rPr>
          <w:rFonts w:ascii="仿宋" w:hAnsi="仿宋" w:eastAsia="仿宋" w:cs="仿宋"/>
          <w:sz w:val="31"/>
          <w:szCs w:val="31"/>
        </w:rPr>
        <w:sectPr>
          <w:footerReference r:id="rId5" w:type="default"/>
          <w:pgSz w:w="11907" w:h="16839"/>
          <w:pgMar w:top="1431" w:right="1785" w:bottom="1153" w:left="1785" w:header="0" w:footer="965" w:gutter="0"/>
          <w:cols w:space="720" w:num="1"/>
        </w:sectPr>
      </w:pPr>
    </w:p>
    <w:p w14:paraId="72375D56">
      <w:pPr>
        <w:pStyle w:val="2"/>
        <w:spacing w:line="289" w:lineRule="auto"/>
      </w:pPr>
    </w:p>
    <w:p w14:paraId="5BE27D9A">
      <w:pPr>
        <w:pStyle w:val="2"/>
        <w:spacing w:line="290" w:lineRule="auto"/>
      </w:pPr>
    </w:p>
    <w:p w14:paraId="57210DD5">
      <w:pPr>
        <w:spacing w:before="140" w:line="223" w:lineRule="auto"/>
        <w:ind w:left="3502"/>
        <w:outlineLvl w:val="0"/>
        <w:rPr>
          <w:rFonts w:ascii="仿宋" w:hAnsi="仿宋" w:eastAsia="仿宋" w:cs="仿宋"/>
          <w:sz w:val="43"/>
          <w:szCs w:val="43"/>
        </w:rPr>
      </w:pPr>
      <w:r>
        <w:rPr>
          <w:rFonts w:ascii="仿宋" w:hAnsi="仿宋" w:eastAsia="仿宋" w:cs="仿宋"/>
          <w:spacing w:val="-49"/>
          <w:sz w:val="43"/>
          <w:szCs w:val="43"/>
        </w:rPr>
        <w:t>目</w:t>
      </w:r>
      <w:r>
        <w:rPr>
          <w:rFonts w:ascii="仿宋" w:hAnsi="仿宋" w:eastAsia="仿宋" w:cs="仿宋"/>
          <w:spacing w:val="20"/>
          <w:sz w:val="43"/>
          <w:szCs w:val="43"/>
        </w:rPr>
        <w:t xml:space="preserve">   </w:t>
      </w:r>
      <w:r>
        <w:rPr>
          <w:rFonts w:ascii="仿宋" w:hAnsi="仿宋" w:eastAsia="仿宋" w:cs="仿宋"/>
          <w:spacing w:val="-49"/>
          <w:sz w:val="43"/>
          <w:szCs w:val="43"/>
        </w:rPr>
        <w:t>录</w:t>
      </w:r>
    </w:p>
    <w:p w14:paraId="5870AEEF">
      <w:pPr>
        <w:pStyle w:val="2"/>
        <w:spacing w:line="341" w:lineRule="auto"/>
      </w:pPr>
    </w:p>
    <w:p w14:paraId="18196F48">
      <w:pPr>
        <w:pStyle w:val="2"/>
        <w:spacing w:line="342" w:lineRule="auto"/>
      </w:pPr>
    </w:p>
    <w:p w14:paraId="671FA1DE">
      <w:pPr>
        <w:spacing w:before="101" w:line="223" w:lineRule="auto"/>
        <w:ind w:left="4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z w:val="31"/>
          <w:szCs w:val="31"/>
        </w:rPr>
        <w:t>第一部分</w:t>
      </w:r>
      <w:r>
        <w:rPr>
          <w:rFonts w:ascii="仿宋" w:hAnsi="仿宋" w:eastAsia="仿宋" w:cs="仿宋"/>
          <w:spacing w:val="18"/>
          <w:sz w:val="31"/>
          <w:szCs w:val="31"/>
        </w:rPr>
        <w:t xml:space="preserve">  </w:t>
      </w:r>
      <w:r>
        <w:rPr>
          <w:rFonts w:ascii="仿宋" w:hAnsi="仿宋" w:eastAsia="仿宋" w:cs="仿宋"/>
          <w:b/>
          <w:bCs/>
          <w:sz w:val="31"/>
          <w:szCs w:val="31"/>
        </w:rPr>
        <w:t>部门概况</w:t>
      </w:r>
    </w:p>
    <w:p w14:paraId="5606A800">
      <w:pPr>
        <w:spacing w:before="249" w:line="223" w:lineRule="auto"/>
        <w:ind w:left="40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z w:val="31"/>
          <w:szCs w:val="31"/>
        </w:rPr>
        <w:t>一、部门职责</w:t>
      </w:r>
    </w:p>
    <w:p w14:paraId="23BE906E">
      <w:pPr>
        <w:spacing w:before="250" w:line="222" w:lineRule="auto"/>
        <w:ind w:left="45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7"/>
          <w:sz w:val="31"/>
          <w:szCs w:val="31"/>
        </w:rPr>
        <w:t>二、机构设置及部门决算单位构成</w:t>
      </w:r>
    </w:p>
    <w:p w14:paraId="7348E202">
      <w:pPr>
        <w:spacing w:before="250" w:line="223" w:lineRule="auto"/>
        <w:ind w:left="49"/>
        <w:outlineLvl w:val="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2"/>
          <w:sz w:val="31"/>
          <w:szCs w:val="31"/>
        </w:rPr>
        <w:t>第二部分</w:t>
      </w:r>
      <w:r>
        <w:rPr>
          <w:rFonts w:ascii="仿宋" w:hAnsi="仿宋" w:eastAsia="仿宋" w:cs="仿宋"/>
          <w:spacing w:val="2"/>
          <w:sz w:val="31"/>
          <w:szCs w:val="31"/>
        </w:rPr>
        <w:t xml:space="preserve"> </w:t>
      </w:r>
      <w:r>
        <w:rPr>
          <w:rFonts w:ascii="宋体" w:hAnsi="宋体" w:eastAsia="宋体" w:cs="宋体"/>
          <w:b/>
          <w:bCs/>
          <w:spacing w:val="2"/>
          <w:sz w:val="31"/>
          <w:szCs w:val="31"/>
        </w:rPr>
        <w:t>2023</w:t>
      </w:r>
      <w:r>
        <w:rPr>
          <w:rFonts w:ascii="宋体" w:hAnsi="宋体" w:eastAsia="宋体" w:cs="宋体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b/>
          <w:bCs/>
          <w:spacing w:val="2"/>
          <w:sz w:val="31"/>
          <w:szCs w:val="31"/>
        </w:rPr>
        <w:t>年度部门决算表</w:t>
      </w:r>
    </w:p>
    <w:p w14:paraId="767529CA">
      <w:pPr>
        <w:spacing w:before="250" w:line="223" w:lineRule="auto"/>
        <w:ind w:left="40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4"/>
          <w:sz w:val="31"/>
          <w:szCs w:val="31"/>
        </w:rPr>
        <w:t>一、收入支出决算总表</w:t>
      </w:r>
    </w:p>
    <w:p w14:paraId="2AD8CCE6">
      <w:pPr>
        <w:spacing w:before="250" w:line="223" w:lineRule="auto"/>
        <w:ind w:left="45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5"/>
          <w:sz w:val="31"/>
          <w:szCs w:val="31"/>
        </w:rPr>
        <w:t>二、收入决算表</w:t>
      </w:r>
    </w:p>
    <w:p w14:paraId="49955E56">
      <w:pPr>
        <w:spacing w:before="249" w:line="223" w:lineRule="auto"/>
        <w:ind w:left="4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5"/>
          <w:sz w:val="31"/>
          <w:szCs w:val="31"/>
        </w:rPr>
        <w:t>三、支出决算表</w:t>
      </w:r>
    </w:p>
    <w:p w14:paraId="67361CC3">
      <w:pPr>
        <w:spacing w:before="250" w:line="223" w:lineRule="auto"/>
        <w:ind w:left="7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5"/>
          <w:sz w:val="31"/>
          <w:szCs w:val="31"/>
        </w:rPr>
        <w:t>四、财政拨款收入支出决算总表</w:t>
      </w:r>
    </w:p>
    <w:p w14:paraId="53FDAFEC">
      <w:pPr>
        <w:spacing w:before="249" w:line="223" w:lineRule="auto"/>
        <w:ind w:left="40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五、一般公共预算财政拨款支出决算表</w:t>
      </w:r>
    </w:p>
    <w:p w14:paraId="25330E80">
      <w:pPr>
        <w:spacing w:before="250" w:line="223" w:lineRule="auto"/>
        <w:ind w:left="38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六、一般公共预算财政拨款基本支出决算明细表</w:t>
      </w:r>
    </w:p>
    <w:p w14:paraId="6077E8AC">
      <w:pPr>
        <w:spacing w:before="251" w:line="221" w:lineRule="auto"/>
        <w:ind w:left="4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7"/>
          <w:sz w:val="31"/>
          <w:szCs w:val="31"/>
        </w:rPr>
        <w:t>七、政府性基金预算财政拨款收入支出决算表</w:t>
      </w:r>
    </w:p>
    <w:p w14:paraId="237DB45D">
      <w:pPr>
        <w:spacing w:before="252" w:line="223" w:lineRule="auto"/>
        <w:ind w:left="3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5"/>
          <w:sz w:val="31"/>
          <w:szCs w:val="31"/>
        </w:rPr>
        <w:t>八、</w:t>
      </w:r>
      <w:r>
        <w:rPr>
          <w:rFonts w:ascii="仿宋" w:hAnsi="仿宋" w:eastAsia="仿宋" w:cs="仿宋"/>
          <w:spacing w:val="-8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国有资本经营预算财政拨款支出决算表</w:t>
      </w:r>
    </w:p>
    <w:p w14:paraId="1C1A8E7B">
      <w:pPr>
        <w:spacing w:before="249" w:line="223" w:lineRule="auto"/>
        <w:ind w:left="47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九、财政拨款“三公”经费支出决算表</w:t>
      </w:r>
    </w:p>
    <w:p w14:paraId="7F7F7DF8">
      <w:pPr>
        <w:spacing w:before="250" w:line="223" w:lineRule="auto"/>
        <w:ind w:left="4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6"/>
          <w:sz w:val="31"/>
          <w:szCs w:val="31"/>
        </w:rPr>
        <w:t>十、部门预算项目支出绩效自评表</w:t>
      </w:r>
    </w:p>
    <w:p w14:paraId="0839B10E">
      <w:pPr>
        <w:spacing w:before="249" w:line="223" w:lineRule="auto"/>
        <w:ind w:left="49"/>
        <w:outlineLvl w:val="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3"/>
          <w:sz w:val="31"/>
          <w:szCs w:val="31"/>
        </w:rPr>
        <w:t>第三部分</w:t>
      </w:r>
      <w:r>
        <w:rPr>
          <w:rFonts w:ascii="仿宋" w:hAnsi="仿宋" w:eastAsia="仿宋" w:cs="仿宋"/>
          <w:spacing w:val="3"/>
          <w:sz w:val="31"/>
          <w:szCs w:val="31"/>
        </w:rPr>
        <w:t xml:space="preserve">  </w:t>
      </w:r>
      <w:r>
        <w:rPr>
          <w:rFonts w:ascii="宋体" w:hAnsi="宋体" w:eastAsia="宋体" w:cs="宋体"/>
          <w:b/>
          <w:bCs/>
          <w:spacing w:val="3"/>
          <w:sz w:val="31"/>
          <w:szCs w:val="31"/>
        </w:rPr>
        <w:t>2023</w:t>
      </w:r>
      <w:r>
        <w:rPr>
          <w:rFonts w:ascii="宋体" w:hAnsi="宋体" w:eastAsia="宋体" w:cs="宋体"/>
          <w:spacing w:val="-37"/>
          <w:sz w:val="31"/>
          <w:szCs w:val="31"/>
        </w:rPr>
        <w:t xml:space="preserve"> </w:t>
      </w:r>
      <w:r>
        <w:rPr>
          <w:rFonts w:ascii="仿宋" w:hAnsi="仿宋" w:eastAsia="仿宋" w:cs="仿宋"/>
          <w:b/>
          <w:bCs/>
          <w:spacing w:val="3"/>
          <w:sz w:val="31"/>
          <w:szCs w:val="31"/>
        </w:rPr>
        <w:t>年度部门决算情况说明</w:t>
      </w:r>
    </w:p>
    <w:p w14:paraId="0AD03087">
      <w:pPr>
        <w:spacing w:before="250" w:line="223" w:lineRule="auto"/>
        <w:ind w:left="40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5"/>
          <w:sz w:val="31"/>
          <w:szCs w:val="31"/>
        </w:rPr>
        <w:t>一、收入支出决算总体情况说明</w:t>
      </w:r>
    </w:p>
    <w:p w14:paraId="684A2C3E">
      <w:pPr>
        <w:spacing w:before="250" w:line="223" w:lineRule="auto"/>
        <w:ind w:left="45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6"/>
          <w:sz w:val="31"/>
          <w:szCs w:val="31"/>
        </w:rPr>
        <w:t>二、收入决算情况说明</w:t>
      </w:r>
    </w:p>
    <w:p w14:paraId="6AB8B1CB">
      <w:pPr>
        <w:spacing w:before="250" w:line="223" w:lineRule="auto"/>
        <w:ind w:left="4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6"/>
          <w:sz w:val="31"/>
          <w:szCs w:val="31"/>
        </w:rPr>
        <w:t>三、支出决算情况说明</w:t>
      </w:r>
    </w:p>
    <w:p w14:paraId="189C9044">
      <w:pPr>
        <w:spacing w:before="249" w:line="223" w:lineRule="auto"/>
        <w:ind w:left="7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6"/>
          <w:sz w:val="31"/>
          <w:szCs w:val="31"/>
        </w:rPr>
        <w:t>四、财政拨款收入支出决算总体情况说明</w:t>
      </w:r>
    </w:p>
    <w:p w14:paraId="2FCDC55F">
      <w:pPr>
        <w:spacing w:line="223" w:lineRule="auto"/>
        <w:rPr>
          <w:rFonts w:ascii="仿宋" w:hAnsi="仿宋" w:eastAsia="仿宋" w:cs="仿宋"/>
          <w:sz w:val="31"/>
          <w:szCs w:val="31"/>
        </w:rPr>
        <w:sectPr>
          <w:footerReference r:id="rId6" w:type="default"/>
          <w:pgSz w:w="11907" w:h="16839"/>
          <w:pgMar w:top="1431" w:right="1785" w:bottom="1153" w:left="1785" w:header="0" w:footer="965" w:gutter="0"/>
          <w:cols w:space="720" w:num="1"/>
        </w:sectPr>
      </w:pPr>
    </w:p>
    <w:p w14:paraId="6ACA0EFF">
      <w:pPr>
        <w:spacing w:before="159" w:line="223" w:lineRule="auto"/>
        <w:ind w:left="40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五、一般公共预算财政拨款支出决算情况说明</w:t>
      </w:r>
    </w:p>
    <w:p w14:paraId="2A18811E">
      <w:pPr>
        <w:spacing w:before="249" w:line="223" w:lineRule="auto"/>
        <w:ind w:left="38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六、一般公共预算财政拨款基本支出决算情况说明</w:t>
      </w:r>
    </w:p>
    <w:p w14:paraId="56BF8FD1">
      <w:pPr>
        <w:spacing w:before="250" w:line="221" w:lineRule="auto"/>
        <w:ind w:left="4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七、政府性基金预算财政拨款收入支出决算情况说明</w:t>
      </w:r>
    </w:p>
    <w:p w14:paraId="0B49D2E2">
      <w:pPr>
        <w:spacing w:before="251" w:line="223" w:lineRule="auto"/>
        <w:ind w:left="3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6"/>
          <w:sz w:val="31"/>
          <w:szCs w:val="31"/>
        </w:rPr>
        <w:t>八、</w:t>
      </w:r>
      <w:r>
        <w:rPr>
          <w:rFonts w:ascii="仿宋" w:hAnsi="仿宋" w:eastAsia="仿宋" w:cs="仿宋"/>
          <w:spacing w:val="-9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国有资本经营预算财政拨款支出决算情况说明</w:t>
      </w:r>
    </w:p>
    <w:p w14:paraId="1EAC6CCB">
      <w:pPr>
        <w:spacing w:before="250" w:line="223" w:lineRule="auto"/>
        <w:ind w:left="47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九、财政拨款“三公”经费支出决算情况说明</w:t>
      </w:r>
    </w:p>
    <w:p w14:paraId="7A4E86F7">
      <w:pPr>
        <w:spacing w:before="249" w:line="224" w:lineRule="auto"/>
        <w:ind w:left="4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6"/>
          <w:sz w:val="31"/>
          <w:szCs w:val="31"/>
        </w:rPr>
        <w:t>十、绩效评价情况说明</w:t>
      </w:r>
    </w:p>
    <w:p w14:paraId="149E6D94">
      <w:pPr>
        <w:spacing w:before="248" w:line="223" w:lineRule="auto"/>
        <w:ind w:left="4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7"/>
          <w:sz w:val="31"/>
          <w:szCs w:val="31"/>
        </w:rPr>
        <w:t>十一、其他重要事项情况说明</w:t>
      </w:r>
    </w:p>
    <w:p w14:paraId="37283820">
      <w:pPr>
        <w:spacing w:before="250" w:line="224" w:lineRule="auto"/>
        <w:ind w:left="4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z w:val="31"/>
          <w:szCs w:val="31"/>
        </w:rPr>
        <w:t>第四部分</w:t>
      </w:r>
      <w:r>
        <w:rPr>
          <w:rFonts w:ascii="仿宋" w:hAnsi="仿宋" w:eastAsia="仿宋" w:cs="仿宋"/>
          <w:spacing w:val="18"/>
          <w:sz w:val="31"/>
          <w:szCs w:val="31"/>
        </w:rPr>
        <w:t xml:space="preserve">  </w:t>
      </w:r>
      <w:r>
        <w:rPr>
          <w:rFonts w:ascii="仿宋" w:hAnsi="仿宋" w:eastAsia="仿宋" w:cs="仿宋"/>
          <w:b/>
          <w:bCs/>
          <w:sz w:val="31"/>
          <w:szCs w:val="31"/>
        </w:rPr>
        <w:t>名词解释</w:t>
      </w:r>
    </w:p>
    <w:p w14:paraId="5C95716F">
      <w:pPr>
        <w:spacing w:line="224" w:lineRule="auto"/>
        <w:rPr>
          <w:rFonts w:ascii="仿宋" w:hAnsi="仿宋" w:eastAsia="仿宋" w:cs="仿宋"/>
          <w:sz w:val="31"/>
          <w:szCs w:val="31"/>
        </w:rPr>
        <w:sectPr>
          <w:footerReference r:id="rId7" w:type="default"/>
          <w:pgSz w:w="11907" w:h="16839"/>
          <w:pgMar w:top="1431" w:right="1785" w:bottom="1153" w:left="1785" w:header="0" w:footer="965" w:gutter="0"/>
          <w:cols w:space="720" w:num="1"/>
        </w:sectPr>
      </w:pPr>
    </w:p>
    <w:p w14:paraId="697B858D">
      <w:pPr>
        <w:pStyle w:val="2"/>
        <w:spacing w:line="328" w:lineRule="auto"/>
      </w:pPr>
    </w:p>
    <w:p w14:paraId="158BF96D">
      <w:pPr>
        <w:pStyle w:val="2"/>
        <w:spacing w:line="328" w:lineRule="auto"/>
      </w:pPr>
    </w:p>
    <w:p w14:paraId="1301F50C">
      <w:pPr>
        <w:spacing w:before="189" w:line="443" w:lineRule="exact"/>
        <w:ind w:left="2215"/>
        <w:outlineLvl w:val="0"/>
        <w:rPr>
          <w:rFonts w:ascii="微软雅黑" w:hAnsi="微软雅黑" w:eastAsia="微软雅黑" w:cs="微软雅黑"/>
          <w:sz w:val="44"/>
          <w:szCs w:val="44"/>
        </w:rPr>
      </w:pPr>
      <w:r>
        <w:rPr>
          <w:rFonts w:ascii="微软雅黑" w:hAnsi="微软雅黑" w:eastAsia="微软雅黑" w:cs="微软雅黑"/>
          <w:spacing w:val="1"/>
          <w:position w:val="-2"/>
          <w:sz w:val="44"/>
          <w:szCs w:val="44"/>
        </w:rPr>
        <w:t>第一部分</w:t>
      </w:r>
      <w:r>
        <w:rPr>
          <w:rFonts w:ascii="微软雅黑" w:hAnsi="微软雅黑" w:eastAsia="微软雅黑" w:cs="微软雅黑"/>
          <w:spacing w:val="14"/>
          <w:position w:val="-2"/>
          <w:sz w:val="44"/>
          <w:szCs w:val="44"/>
        </w:rPr>
        <w:t xml:space="preserve">   </w:t>
      </w:r>
      <w:r>
        <w:rPr>
          <w:rFonts w:ascii="微软雅黑" w:hAnsi="微软雅黑" w:eastAsia="微软雅黑" w:cs="微软雅黑"/>
          <w:spacing w:val="1"/>
          <w:position w:val="-2"/>
          <w:sz w:val="44"/>
          <w:szCs w:val="44"/>
        </w:rPr>
        <w:t>部门概况</w:t>
      </w:r>
    </w:p>
    <w:p w14:paraId="54A9D138">
      <w:pPr>
        <w:pStyle w:val="2"/>
        <w:spacing w:line="314" w:lineRule="auto"/>
      </w:pPr>
    </w:p>
    <w:p w14:paraId="4C1E7E1F">
      <w:pPr>
        <w:pStyle w:val="2"/>
        <w:spacing w:line="314" w:lineRule="auto"/>
      </w:pPr>
    </w:p>
    <w:p w14:paraId="56E33A4B">
      <w:pPr>
        <w:ind w:firstLine="640" w:firstLineChars="200"/>
        <w:rPr>
          <w:rFonts w:ascii="Times New Roman" w:hAnsi="Times New Roman" w:eastAsia="楷体_GB2312" w:cs="Times New Roman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</w:t>
      </w:r>
      <w:r>
        <w:rPr>
          <w:rFonts w:ascii="Times New Roman" w:hAnsi="Times New Roman" w:eastAsia="楷体_GB2312" w:cs="Times New Roman"/>
          <w:sz w:val="32"/>
          <w:szCs w:val="32"/>
        </w:rPr>
        <w:t>一、主要职能</w:t>
      </w:r>
    </w:p>
    <w:p w14:paraId="07C1E866">
      <w:pPr>
        <w:adjustRightInd w:val="0"/>
        <w:snapToGrid w:val="0"/>
        <w:spacing w:line="600" w:lineRule="exact"/>
        <w:ind w:firstLine="480" w:firstLineChars="150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（一）负责市政府重要文稿的起草和文字综合工作；围绕市政府重点工作开展调查研究，提供决策咨询服务、提出政策建议；研究市政府各部门及各乡（镇）政府、街道办事处请示市政府的事项，提出拟办意见，报市政府领导审定。</w:t>
      </w:r>
    </w:p>
    <w:p w14:paraId="1788E466">
      <w:pPr>
        <w:adjustRightInd w:val="0"/>
        <w:snapToGrid w:val="0"/>
        <w:spacing w:line="600" w:lineRule="exact"/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（二）负责市政府各类会议的组织、会务和秘书工作；负责市政府领导日常公务活动安排及公务接待服务工作；承办市政府组织的大型活动；负责与市政府各部门及各乡（镇）政府、街道办事处的沟通与联系。</w:t>
      </w:r>
    </w:p>
    <w:p w14:paraId="5F9D0CC5">
      <w:pPr>
        <w:adjustRightInd w:val="0"/>
        <w:snapToGrid w:val="0"/>
        <w:spacing w:line="600" w:lineRule="exact"/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（三）负责组织起草或审核把关以市政府、市人民政府办公室名义发布的公文；负责市政府的文电收发、档案管理、机要通信及保密工作。</w:t>
      </w:r>
    </w:p>
    <w:p w14:paraId="1D40F884">
      <w:pPr>
        <w:adjustRightInd w:val="0"/>
        <w:snapToGrid w:val="0"/>
        <w:spacing w:line="600" w:lineRule="exact"/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（四）负责上级政府有关我市重大决策和工作部署的督查落实；负责市政府重要决定事项及市政府领导重要批示的督查、催办落实及综合反馈。</w:t>
      </w:r>
    </w:p>
    <w:p w14:paraId="2988E1E1">
      <w:pPr>
        <w:adjustRightInd w:val="0"/>
        <w:snapToGrid w:val="0"/>
        <w:spacing w:line="600" w:lineRule="exact"/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（五）负责组织政府信息网络建设及重要信息的收集整理、传递和反馈工作。</w:t>
      </w:r>
    </w:p>
    <w:p w14:paraId="0A41CC99">
      <w:pPr>
        <w:adjustRightInd w:val="0"/>
        <w:snapToGrid w:val="0"/>
        <w:spacing w:line="600" w:lineRule="exact"/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（六）组织指导市政府承办的人大议案、代表建议和政协建议案、委员提案办理工作。</w:t>
      </w:r>
    </w:p>
    <w:p w14:paraId="522280E8">
      <w:pPr>
        <w:adjustRightInd w:val="0"/>
        <w:snapToGrid w:val="0"/>
        <w:spacing w:line="600" w:lineRule="exact"/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（七）负责市政府值班、应急值守、市长公开电话工作。</w:t>
      </w:r>
    </w:p>
    <w:p w14:paraId="184EFBAE">
      <w:pPr>
        <w:adjustRightInd w:val="0"/>
        <w:snapToGrid w:val="0"/>
        <w:spacing w:line="600" w:lineRule="exact"/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（八）组织协调全市政务公开工作。</w:t>
      </w:r>
    </w:p>
    <w:p w14:paraId="1DD08C4C">
      <w:pPr>
        <w:adjustRightInd w:val="0"/>
        <w:snapToGrid w:val="0"/>
        <w:spacing w:line="600" w:lineRule="exact"/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（九）负责全市电子政务建设总体规划的拟订、组织实施和督促检查工作。</w:t>
      </w:r>
    </w:p>
    <w:p w14:paraId="4DBE2FF2">
      <w:pPr>
        <w:adjustRightInd w:val="0"/>
        <w:snapToGrid w:val="0"/>
        <w:spacing w:line="600" w:lineRule="exact"/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（十）负责协调指导全市重大突发事件的应急预案制定、预防预警、应急演练、调查评估、信息发布及应急保障工作。</w:t>
      </w:r>
    </w:p>
    <w:p w14:paraId="12600D4B">
      <w:pPr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（十一）负责市政府外事和侨务工作。</w:t>
      </w:r>
    </w:p>
    <w:p w14:paraId="13267181">
      <w:pPr>
        <w:ind w:firstLine="640" w:firstLineChars="200"/>
        <w:rPr>
          <w:rFonts w:hint="eastAsia" w:ascii="仿宋" w:hAnsi="仿宋" w:eastAsia="仿宋"/>
          <w:sz w:val="32"/>
          <w:lang w:val="en-US" w:eastAsia="zh-CN"/>
        </w:rPr>
      </w:pPr>
    </w:p>
    <w:p w14:paraId="303CB723">
      <w:pPr>
        <w:ind w:firstLine="640" w:firstLineChars="200"/>
        <w:rPr>
          <w:sz w:val="32"/>
          <w:szCs w:val="32"/>
        </w:rPr>
      </w:pPr>
      <w:r>
        <w:rPr>
          <w:rFonts w:eastAsia="楷体_GB2312"/>
          <w:sz w:val="32"/>
          <w:szCs w:val="32"/>
        </w:rPr>
        <w:t>二、机构设置</w:t>
      </w:r>
    </w:p>
    <w:p w14:paraId="01F25F9A">
      <w:pPr>
        <w:pStyle w:val="6"/>
        <w:ind w:firstLine="640" w:firstLineChars="200"/>
        <w:rPr>
          <w:rFonts w:hint="eastAsia" w:ascii="Times New Roman" w:hAnsi="Times New Roman" w:eastAsia="仿宋_GB2312" w:cs="Times New Roman"/>
          <w:lang w:val="en-US" w:eastAsia="zh-CN"/>
        </w:rPr>
      </w:pPr>
      <w:r>
        <w:rPr>
          <w:rFonts w:hint="eastAsia" w:ascii="Times New Roman" w:hAnsi="Times New Roman" w:eastAsia="仿宋_GB2312" w:cs="Times New Roman"/>
          <w:lang w:val="en-US" w:eastAsia="zh-CN"/>
        </w:rPr>
        <w:t>根据上述职责，</w:t>
      </w:r>
      <w:r>
        <w:rPr>
          <w:rFonts w:hint="eastAsia" w:ascii="Times New Roman" w:hAnsi="Times New Roman" w:eastAsia="仿宋_GB2312" w:cs="Times New Roman"/>
          <w:lang w:eastAsia="zh-CN"/>
        </w:rPr>
        <w:t>德惠市人民政府办公室</w:t>
      </w:r>
      <w:r>
        <w:rPr>
          <w:rFonts w:hint="eastAsia" w:ascii="Times New Roman" w:hAnsi="Times New Roman" w:eastAsia="仿宋_GB2312" w:cs="Times New Roman"/>
          <w:lang w:val="en-US" w:eastAsia="zh-CN"/>
        </w:rPr>
        <w:t>内设10个机构，分别为：1秘书科；2综合一科 ；3综合二科；4调研科；5信息科；6外事科；7行政科；8市长公开电话办公室；9督查科；10机关事务管理科。</w:t>
      </w:r>
    </w:p>
    <w:p w14:paraId="69F852E5">
      <w:pPr>
        <w:pStyle w:val="6"/>
        <w:ind w:firstLine="640" w:firstLineChars="200"/>
        <w:rPr>
          <w:rFonts w:hint="eastAsia" w:ascii="Times New Roman" w:hAnsi="Times New Roman" w:eastAsia="仿宋_GB2312" w:cs="Times New Roman"/>
          <w:lang w:val="en-US" w:eastAsia="zh-CN"/>
        </w:rPr>
      </w:pPr>
      <w:r>
        <w:rPr>
          <w:rFonts w:hint="eastAsia" w:ascii="Times New Roman" w:hAnsi="Times New Roman" w:eastAsia="仿宋_GB2312" w:cs="Times New Roman"/>
          <w:lang w:val="en-US" w:eastAsia="zh-CN"/>
        </w:rPr>
        <w:t>纳入</w:t>
      </w:r>
      <w:r>
        <w:rPr>
          <w:rFonts w:hint="eastAsia" w:ascii="Times New Roman" w:hAnsi="Times New Roman" w:eastAsia="仿宋_GB2312" w:cs="Times New Roman"/>
          <w:lang w:eastAsia="zh-CN"/>
        </w:rPr>
        <w:t>德惠市人民政府办公室</w:t>
      </w:r>
      <w:r>
        <w:rPr>
          <w:rFonts w:hint="eastAsia" w:ascii="Times New Roman" w:hAnsi="Times New Roman" w:eastAsia="仿宋_GB2312" w:cs="Times New Roman"/>
          <w:lang w:val="en-US" w:eastAsia="zh-CN"/>
        </w:rPr>
        <w:t>202</w:t>
      </w:r>
      <w:r>
        <w:rPr>
          <w:rFonts w:hint="eastAsia" w:eastAsia="仿宋_GB2312" w:cs="Times New Roman"/>
          <w:lang w:val="en-US" w:eastAsia="zh-CN"/>
        </w:rPr>
        <w:t>3</w:t>
      </w:r>
      <w:r>
        <w:rPr>
          <w:rFonts w:hint="eastAsia" w:ascii="Times New Roman" w:hAnsi="Times New Roman" w:eastAsia="仿宋_GB2312" w:cs="Times New Roman"/>
          <w:lang w:val="en-US" w:eastAsia="zh-CN"/>
        </w:rPr>
        <w:t>年度部门决算编制范围的单位包括：</w:t>
      </w:r>
    </w:p>
    <w:p w14:paraId="7954D65A">
      <w:pPr>
        <w:pStyle w:val="6"/>
        <w:ind w:firstLine="640" w:firstLineChars="200"/>
        <w:rPr>
          <w:rFonts w:hint="eastAsia" w:ascii="Times New Roman" w:hAnsi="Times New Roman" w:eastAsia="仿宋_GB2312" w:cs="Times New Roman"/>
          <w:lang w:val="en-US" w:eastAsia="zh-CN"/>
        </w:rPr>
      </w:pPr>
      <w:r>
        <w:rPr>
          <w:rFonts w:hint="eastAsia" w:ascii="Times New Roman" w:hAnsi="Times New Roman" w:eastAsia="仿宋_GB2312" w:cs="Times New Roman"/>
          <w:lang w:val="en-US" w:eastAsia="zh-CN"/>
        </w:rPr>
        <w:t>1.</w:t>
      </w:r>
      <w:r>
        <w:rPr>
          <w:rFonts w:hint="eastAsia" w:ascii="Times New Roman" w:hAnsi="Times New Roman" w:eastAsia="仿宋_GB2312" w:cs="Times New Roman"/>
          <w:lang w:eastAsia="zh-CN"/>
        </w:rPr>
        <w:t>德惠市人民政府办公室</w:t>
      </w:r>
      <w:r>
        <w:rPr>
          <w:rFonts w:hint="eastAsia" w:ascii="Times New Roman" w:hAnsi="Times New Roman" w:eastAsia="仿宋_GB2312" w:cs="Times New Roman"/>
          <w:lang w:val="en-US" w:eastAsia="zh-CN"/>
        </w:rPr>
        <w:t>本级</w:t>
      </w:r>
    </w:p>
    <w:p w14:paraId="53A88F55">
      <w:pPr>
        <w:pStyle w:val="6"/>
        <w:ind w:firstLine="640" w:firstLineChars="200"/>
        <w:rPr>
          <w:rFonts w:hint="eastAsia" w:ascii="Times New Roman" w:hAnsi="Times New Roman" w:eastAsia="仿宋_GB2312" w:cs="Times New Roman"/>
          <w:lang w:val="en-US" w:eastAsia="zh-CN"/>
        </w:rPr>
      </w:pPr>
      <w:r>
        <w:rPr>
          <w:rFonts w:hint="eastAsia" w:ascii="Times New Roman" w:hAnsi="Times New Roman" w:eastAsia="仿宋_GB2312" w:cs="Times New Roman"/>
          <w:lang w:val="en-US" w:eastAsia="zh-CN"/>
        </w:rPr>
        <w:t>202</w:t>
      </w:r>
      <w:r>
        <w:rPr>
          <w:rFonts w:hint="eastAsia" w:eastAsia="仿宋_GB2312" w:cs="Times New Roman"/>
          <w:lang w:val="en-US" w:eastAsia="zh-CN"/>
        </w:rPr>
        <w:t>3</w:t>
      </w:r>
      <w:r>
        <w:rPr>
          <w:rFonts w:hint="eastAsia" w:ascii="Times New Roman" w:hAnsi="Times New Roman" w:eastAsia="仿宋_GB2312" w:cs="Times New Roman"/>
          <w:lang w:val="en-US" w:eastAsia="zh-CN"/>
        </w:rPr>
        <w:t>年实有</w:t>
      </w:r>
      <w:r>
        <w:rPr>
          <w:rFonts w:hint="eastAsia" w:ascii="Times New Roman" w:hAnsi="Times New Roman" w:eastAsia="仿宋_GB2312" w:cs="Times New Roman"/>
          <w:color w:val="auto"/>
          <w:lang w:val="en-US" w:eastAsia="zh-CN"/>
        </w:rPr>
        <w:t>人员53人，其中：在职人员3</w:t>
      </w:r>
      <w:r>
        <w:rPr>
          <w:rFonts w:hint="eastAsia" w:eastAsia="仿宋_GB2312" w:cs="Times New Roman"/>
          <w:color w:val="auto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color w:val="auto"/>
          <w:lang w:val="en-US" w:eastAsia="zh-CN"/>
        </w:rPr>
        <w:t>人，离退休人</w:t>
      </w:r>
      <w:r>
        <w:rPr>
          <w:rFonts w:hint="eastAsia" w:ascii="Times New Roman" w:hAnsi="Times New Roman" w:eastAsia="仿宋_GB2312" w:cs="Times New Roman"/>
          <w:lang w:val="en-US" w:eastAsia="zh-CN"/>
        </w:rPr>
        <w:t>员2</w:t>
      </w:r>
      <w:r>
        <w:rPr>
          <w:rFonts w:hint="eastAsia" w:eastAsia="仿宋_GB2312" w:cs="Times New Roman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lang w:val="en-US" w:eastAsia="zh-CN"/>
        </w:rPr>
        <w:t>人。</w:t>
      </w:r>
    </w:p>
    <w:p w14:paraId="2AE47236">
      <w:pPr>
        <w:pStyle w:val="2"/>
        <w:spacing w:line="328" w:lineRule="auto"/>
      </w:pPr>
    </w:p>
    <w:p w14:paraId="21964BE2">
      <w:pPr>
        <w:pStyle w:val="2"/>
        <w:spacing w:line="328" w:lineRule="auto"/>
      </w:pPr>
    </w:p>
    <w:p w14:paraId="1C9CE375">
      <w:pPr>
        <w:pStyle w:val="2"/>
        <w:spacing w:line="328" w:lineRule="auto"/>
      </w:pPr>
    </w:p>
    <w:p w14:paraId="3EB60925">
      <w:pPr>
        <w:pStyle w:val="2"/>
        <w:spacing w:line="328" w:lineRule="auto"/>
      </w:pPr>
    </w:p>
    <w:p w14:paraId="77951DFD">
      <w:pPr>
        <w:pStyle w:val="2"/>
        <w:spacing w:line="328" w:lineRule="auto"/>
      </w:pPr>
    </w:p>
    <w:p w14:paraId="14070C42">
      <w:pPr>
        <w:pStyle w:val="2"/>
        <w:spacing w:line="328" w:lineRule="auto"/>
      </w:pPr>
    </w:p>
    <w:p w14:paraId="674EFB74">
      <w:pPr>
        <w:pStyle w:val="2"/>
        <w:spacing w:line="328" w:lineRule="auto"/>
      </w:pPr>
    </w:p>
    <w:p w14:paraId="5E8A14FF">
      <w:pPr>
        <w:pStyle w:val="2"/>
        <w:spacing w:line="328" w:lineRule="auto"/>
      </w:pPr>
    </w:p>
    <w:p w14:paraId="32906D62">
      <w:pPr>
        <w:pStyle w:val="2"/>
        <w:spacing w:line="328" w:lineRule="auto"/>
      </w:pPr>
    </w:p>
    <w:p w14:paraId="63898B1A">
      <w:pPr>
        <w:pStyle w:val="2"/>
        <w:spacing w:line="328" w:lineRule="auto"/>
      </w:pPr>
    </w:p>
    <w:p w14:paraId="43FB4D1B">
      <w:pPr>
        <w:pStyle w:val="2"/>
        <w:spacing w:line="328" w:lineRule="auto"/>
      </w:pPr>
    </w:p>
    <w:p w14:paraId="7DBC30B8">
      <w:pPr>
        <w:pStyle w:val="2"/>
        <w:spacing w:line="328" w:lineRule="auto"/>
      </w:pPr>
    </w:p>
    <w:p w14:paraId="2C6168E7">
      <w:pPr>
        <w:pStyle w:val="2"/>
        <w:spacing w:line="328" w:lineRule="auto"/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t>、</w:t>
      </w:r>
    </w:p>
    <w:p w14:paraId="203345D4">
      <w:pPr>
        <w:pStyle w:val="2"/>
        <w:spacing w:line="328" w:lineRule="auto"/>
        <w:rPr>
          <w:rFonts w:hint="eastAsia" w:eastAsia="宋体"/>
          <w:lang w:eastAsia="zh-CN"/>
        </w:rPr>
      </w:pPr>
    </w:p>
    <w:p w14:paraId="3156F807">
      <w:pPr>
        <w:pStyle w:val="2"/>
        <w:spacing w:line="328" w:lineRule="auto"/>
        <w:rPr>
          <w:rFonts w:hint="eastAsia" w:eastAsia="宋体"/>
          <w:lang w:eastAsia="zh-CN"/>
        </w:rPr>
      </w:pPr>
    </w:p>
    <w:p w14:paraId="6245858A">
      <w:pPr>
        <w:pStyle w:val="2"/>
        <w:spacing w:line="328" w:lineRule="auto"/>
        <w:rPr>
          <w:rFonts w:hint="eastAsia" w:eastAsia="宋体"/>
          <w:lang w:eastAsia="zh-CN"/>
        </w:rPr>
      </w:pPr>
    </w:p>
    <w:p w14:paraId="219D7AA9">
      <w:pPr>
        <w:pStyle w:val="2"/>
        <w:spacing w:line="328" w:lineRule="auto"/>
        <w:rPr>
          <w:rFonts w:hint="eastAsia" w:eastAsia="宋体"/>
          <w:lang w:eastAsia="zh-CN"/>
        </w:rPr>
      </w:pPr>
    </w:p>
    <w:p w14:paraId="5087030A">
      <w:pPr>
        <w:spacing w:before="189" w:line="186" w:lineRule="auto"/>
        <w:ind w:left="1142"/>
        <w:rPr>
          <w:rFonts w:ascii="微软雅黑" w:hAnsi="微软雅黑" w:eastAsia="微软雅黑" w:cs="微软雅黑"/>
          <w:sz w:val="44"/>
          <w:szCs w:val="44"/>
        </w:rPr>
      </w:pPr>
      <w:r>
        <w:rPr>
          <w:rFonts w:ascii="微软雅黑" w:hAnsi="微软雅黑" w:eastAsia="微软雅黑" w:cs="微软雅黑"/>
          <w:sz w:val="44"/>
          <w:szCs w:val="44"/>
        </w:rPr>
        <w:t>第二部分</w:t>
      </w:r>
      <w:r>
        <w:rPr>
          <w:rFonts w:ascii="微软雅黑" w:hAnsi="微软雅黑" w:eastAsia="微软雅黑" w:cs="微软雅黑"/>
          <w:spacing w:val="111"/>
          <w:sz w:val="44"/>
          <w:szCs w:val="44"/>
        </w:rPr>
        <w:t xml:space="preserve"> </w:t>
      </w:r>
      <w:r>
        <w:rPr>
          <w:rFonts w:ascii="宋体" w:hAnsi="宋体" w:eastAsia="宋体" w:cs="宋体"/>
          <w:sz w:val="43"/>
          <w:szCs w:val="43"/>
        </w:rPr>
        <w:t>2023</w:t>
      </w:r>
      <w:r>
        <w:rPr>
          <w:rFonts w:ascii="宋体" w:hAnsi="宋体" w:eastAsia="宋体" w:cs="宋体"/>
          <w:spacing w:val="-103"/>
          <w:sz w:val="43"/>
          <w:szCs w:val="43"/>
        </w:rPr>
        <w:t xml:space="preserve"> </w:t>
      </w:r>
      <w:r>
        <w:rPr>
          <w:rFonts w:ascii="微软雅黑" w:hAnsi="微软雅黑" w:eastAsia="微软雅黑" w:cs="微软雅黑"/>
          <w:sz w:val="44"/>
          <w:szCs w:val="44"/>
        </w:rPr>
        <w:t>年度部门决算表</w:t>
      </w:r>
    </w:p>
    <w:p w14:paraId="3E60C7A1">
      <w:pPr>
        <w:pStyle w:val="2"/>
        <w:spacing w:line="268" w:lineRule="auto"/>
      </w:pPr>
    </w:p>
    <w:p w14:paraId="713F1BF3">
      <w:pPr>
        <w:pStyle w:val="2"/>
        <w:spacing w:line="268" w:lineRule="auto"/>
      </w:pPr>
    </w:p>
    <w:p w14:paraId="33EAFEB3">
      <w:pPr>
        <w:pStyle w:val="2"/>
        <w:spacing w:line="268" w:lineRule="auto"/>
      </w:pPr>
    </w:p>
    <w:p w14:paraId="105746A9">
      <w:pPr>
        <w:spacing w:before="100" w:line="224" w:lineRule="auto"/>
        <w:ind w:left="67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7"/>
          <w:sz w:val="31"/>
          <w:szCs w:val="31"/>
        </w:rPr>
        <w:t>一、收入支出决算总表</w:t>
      </w:r>
    </w:p>
    <w:tbl>
      <w:tblPr>
        <w:tblStyle w:val="3"/>
        <w:tblW w:w="846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12"/>
        <w:gridCol w:w="553"/>
        <w:gridCol w:w="721"/>
        <w:gridCol w:w="2743"/>
        <w:gridCol w:w="663"/>
        <w:gridCol w:w="868"/>
      </w:tblGrid>
      <w:tr w14:paraId="1CF8CC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8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88CF5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收入支出决算批复表</w:t>
            </w:r>
          </w:p>
        </w:tc>
      </w:tr>
      <w:tr w14:paraId="204CAC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E31CF3">
            <w:pPr>
              <w:rPr>
                <w:rFonts w:hint="eastAsia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1C5358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866791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D48D3E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9B19084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财决批复01表</w:t>
            </w:r>
          </w:p>
        </w:tc>
      </w:tr>
      <w:tr w14:paraId="0B0A43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1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C76168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部门：德惠市人民政府办公室（本级）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45D049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2ED4E6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金额单位：万元</w:t>
            </w:r>
          </w:p>
        </w:tc>
      </w:tr>
      <w:tr w14:paraId="478FB7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906B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收入</w:t>
            </w:r>
          </w:p>
        </w:tc>
        <w:tc>
          <w:tcPr>
            <w:tcW w:w="0" w:type="auto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7DC0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支出</w:t>
            </w:r>
          </w:p>
        </w:tc>
      </w:tr>
      <w:tr w14:paraId="468B19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F593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项目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FFE1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行次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5827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1D5B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项目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59A7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行次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4811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</w:t>
            </w:r>
          </w:p>
        </w:tc>
      </w:tr>
      <w:tr w14:paraId="6C598D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B9CF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栏次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C7BAE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E6EB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6979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栏次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3A22E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CFA4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</w:tr>
      <w:tr w14:paraId="10C26E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B02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一、一般公共预算财政拨款收入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469D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4B9D9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601.76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01D4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一、一般公共服务支出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8E8A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35CFD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452.35</w:t>
            </w:r>
          </w:p>
        </w:tc>
      </w:tr>
      <w:tr w14:paraId="7D0F4B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A919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二、政府性基金预算财政拨款收入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B49C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A4CFF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4ADE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二、外交支出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F47A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789A2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600BE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6D3C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三、国有资本经营预算财政拨款收入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5947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6BC65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FF0E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三、国防支出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B902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4A9E8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44EC2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FB39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四、上级补助收入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77F0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E2F31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D675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四、公共安全支出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A51D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DBBE5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3915A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05E4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五、事业收入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79D9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83A78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8771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五、教育支出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48E7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E7B4E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65EBE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E79B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六、经营收入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6C9E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A2F53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0090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六、科学技术支出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0EB4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DF1F8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7F654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580E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七、附属单位上缴收入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D919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AEA71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B565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七、文化旅游体育与传媒支出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51B5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C9A10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472D0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5E4E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八、其他收入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9439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9C363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02D1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八、社会保障和就业支出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AFB0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1CE84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97.33</w:t>
            </w:r>
          </w:p>
        </w:tc>
      </w:tr>
      <w:tr w14:paraId="582FF8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DB9DB4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88F2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CF55C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4B81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九、卫生健康支出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362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8A96F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</w:tr>
      <w:tr w14:paraId="3D2767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DE6687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B70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8B810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5CD5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十、节能环保支出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0D93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5F441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95278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17E5CF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30FC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36D4F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F23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十一、城乡社区支出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28CD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26543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BE27B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0EC9E7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A49F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0FEC1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CD21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十二、农林水支出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0E52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81FD8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30AF3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CB8326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25E8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F643E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0DFD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十三、交通运输支出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A105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23BA8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0C30A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78894A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BA99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8BBD7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E77A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十四、资源勘探工业信息等支出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0B59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45E56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B3731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39F569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484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BCC92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7CB6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十五、商业服务业等支出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7234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4138F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97840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823A50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014C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53B6F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34CD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十六、金融支出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56C9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3C44C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E8BBD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DDBE28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C36E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3C531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6B92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十七、援助其他地区支出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9230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7BC92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858CB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CD6641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13E9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D13BD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6AC4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十八、自然资源海洋气象等支出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7F06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92E9D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E9CB8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72FF6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1879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6A30C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C6D1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十九、住房保障支出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6345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7716A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16.17</w:t>
            </w:r>
          </w:p>
        </w:tc>
      </w:tr>
      <w:tr w14:paraId="1C5289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B599BA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B244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9E064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3917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二十、粮油物资储备支出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1DA7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47F87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1D8DD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C02A6C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5D7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63C62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D01D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二十一、国有资本经营预算支出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43ED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3264B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EB480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C340D1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F5E8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8F244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D781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二十二、灾害防治及应急管理支出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455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CBE89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08CB6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4E3AF0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67F7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BC547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FB0C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二十三、其他支出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DEE6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343F7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C3146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B3780E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C836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4860F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78A8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二十四、债务还本支出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51EE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21FE0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67B86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0028D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875B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8F69C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B251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二十五、债务付息支出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8982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DBD05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0BA43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E10ECC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280D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3B392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C1E0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二十六、抗疫特别国债安排的支出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6B9F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58FB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53BAE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B172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本年收入合计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7B1D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DA29F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601.76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1BF9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本年支出合计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801B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67FB6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586.07</w:t>
            </w:r>
          </w:p>
        </w:tc>
      </w:tr>
      <w:tr w14:paraId="4F4769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D46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使用非财政拨款结余（含专用结余）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4246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A917F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91C2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结余分配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DC50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80A44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58CF6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3177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年初结转和结余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BB1F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BED4F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454A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年末结转和结余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E4D4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1DA57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15.69</w:t>
            </w:r>
          </w:p>
        </w:tc>
      </w:tr>
      <w:tr w14:paraId="60F45A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08FDBC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BA08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BE6F9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E501DC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EE6D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052851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167A5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CBC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074D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D6741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601.76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AA45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1049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98F38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601.76</w:t>
            </w:r>
          </w:p>
        </w:tc>
      </w:tr>
      <w:tr w14:paraId="7DFFF2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FB72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注：本套报表金额单位转换时可能存在尾数误差。</w:t>
            </w:r>
          </w:p>
        </w:tc>
      </w:tr>
      <w:tr w14:paraId="6FE0F1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7AA5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1.本表依据《收入支出决算总表》（财决01表）进行批复。</w:t>
            </w:r>
          </w:p>
        </w:tc>
      </w:tr>
      <w:tr w14:paraId="73A81F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6CF0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2.本表以“万元”为金额单位（保留两位小数）。</w:t>
            </w:r>
          </w:p>
        </w:tc>
      </w:tr>
      <w:tr w14:paraId="1EB955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81F9E9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F09A8D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F5C5D2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EBA283F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F86784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92A1111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AAD2F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469FFD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8A8819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4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7D89F8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 1 —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F4D73B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13279E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</w:tbl>
    <w:p w14:paraId="07BEE116">
      <w:pPr>
        <w:spacing w:before="101" w:line="5918" w:lineRule="exact"/>
        <w:ind w:firstLine="194"/>
      </w:pPr>
    </w:p>
    <w:p w14:paraId="778A8EAD">
      <w:pPr>
        <w:spacing w:line="224" w:lineRule="auto"/>
        <w:rPr>
          <w:rFonts w:ascii="仿宋" w:hAnsi="仿宋" w:eastAsia="仿宋" w:cs="仿宋"/>
          <w:sz w:val="31"/>
          <w:szCs w:val="31"/>
        </w:rPr>
      </w:pPr>
    </w:p>
    <w:p w14:paraId="544008F8">
      <w:pPr>
        <w:pStyle w:val="2"/>
        <w:spacing w:line="339" w:lineRule="auto"/>
      </w:pPr>
    </w:p>
    <w:p w14:paraId="7621A045">
      <w:pPr>
        <w:pStyle w:val="2"/>
        <w:spacing w:line="339" w:lineRule="auto"/>
      </w:pPr>
    </w:p>
    <w:p w14:paraId="52E462D0">
      <w:pPr>
        <w:pStyle w:val="2"/>
        <w:spacing w:line="339" w:lineRule="auto"/>
      </w:pPr>
    </w:p>
    <w:p w14:paraId="157FEB33">
      <w:pPr>
        <w:pStyle w:val="2"/>
        <w:spacing w:line="339" w:lineRule="auto"/>
      </w:pPr>
    </w:p>
    <w:p w14:paraId="686C560C">
      <w:pPr>
        <w:pStyle w:val="2"/>
        <w:spacing w:line="339" w:lineRule="auto"/>
      </w:pPr>
    </w:p>
    <w:p w14:paraId="390CDBB8">
      <w:pPr>
        <w:pStyle w:val="2"/>
        <w:spacing w:line="339" w:lineRule="auto"/>
      </w:pPr>
    </w:p>
    <w:p w14:paraId="06AA5C11">
      <w:pPr>
        <w:pStyle w:val="2"/>
        <w:spacing w:line="339" w:lineRule="auto"/>
      </w:pPr>
    </w:p>
    <w:p w14:paraId="10465B58">
      <w:pPr>
        <w:pStyle w:val="2"/>
        <w:spacing w:line="339" w:lineRule="auto"/>
      </w:pPr>
    </w:p>
    <w:p w14:paraId="2372698A">
      <w:pPr>
        <w:pStyle w:val="2"/>
        <w:spacing w:line="339" w:lineRule="auto"/>
      </w:pPr>
    </w:p>
    <w:p w14:paraId="0DB4ABF7">
      <w:pPr>
        <w:pStyle w:val="2"/>
        <w:spacing w:line="339" w:lineRule="auto"/>
      </w:pPr>
    </w:p>
    <w:p w14:paraId="4E0AB23A">
      <w:pPr>
        <w:pStyle w:val="2"/>
        <w:spacing w:line="339" w:lineRule="auto"/>
      </w:pPr>
    </w:p>
    <w:p w14:paraId="2468B7A7">
      <w:pPr>
        <w:pStyle w:val="2"/>
        <w:spacing w:line="339" w:lineRule="auto"/>
      </w:pPr>
    </w:p>
    <w:p w14:paraId="0AFF0E4B">
      <w:pPr>
        <w:pStyle w:val="2"/>
        <w:spacing w:line="339" w:lineRule="auto"/>
      </w:pPr>
    </w:p>
    <w:p w14:paraId="2A62F8F3">
      <w:pPr>
        <w:pStyle w:val="2"/>
        <w:spacing w:line="339" w:lineRule="auto"/>
      </w:pPr>
    </w:p>
    <w:p w14:paraId="5F82F3D6">
      <w:pPr>
        <w:pStyle w:val="2"/>
        <w:spacing w:line="339" w:lineRule="auto"/>
      </w:pPr>
    </w:p>
    <w:p w14:paraId="1F3E44D7">
      <w:pPr>
        <w:pStyle w:val="2"/>
        <w:spacing w:line="340" w:lineRule="auto"/>
      </w:pPr>
    </w:p>
    <w:p w14:paraId="0DC5F004">
      <w:pPr>
        <w:spacing w:before="101" w:line="224" w:lineRule="auto"/>
        <w:ind w:left="672"/>
      </w:pPr>
      <w:r>
        <w:rPr>
          <w:rFonts w:ascii="黑体" w:hAnsi="黑体" w:eastAsia="黑体" w:cs="黑体"/>
          <w:spacing w:val="7"/>
          <w:sz w:val="31"/>
          <w:szCs w:val="31"/>
        </w:rPr>
        <w:t>二、收入决算表</w:t>
      </w:r>
    </w:p>
    <w:p w14:paraId="6EDE74CF">
      <w:pPr>
        <w:pStyle w:val="2"/>
        <w:spacing w:line="261" w:lineRule="auto"/>
      </w:pPr>
    </w:p>
    <w:tbl>
      <w:tblPr>
        <w:tblStyle w:val="3"/>
        <w:tblW w:w="846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0"/>
        <w:gridCol w:w="391"/>
        <w:gridCol w:w="390"/>
        <w:gridCol w:w="2310"/>
        <w:gridCol w:w="1005"/>
        <w:gridCol w:w="930"/>
        <w:gridCol w:w="735"/>
        <w:gridCol w:w="510"/>
        <w:gridCol w:w="530"/>
        <w:gridCol w:w="595"/>
        <w:gridCol w:w="684"/>
      </w:tblGrid>
      <w:tr w14:paraId="38D4F2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84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C8230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收入决算批复表</w:t>
            </w:r>
          </w:p>
        </w:tc>
      </w:tr>
      <w:tr w14:paraId="393E34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365B989">
            <w:pPr>
              <w:rPr>
                <w:rFonts w:hint="eastAsia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071C111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87897F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CBBD325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2B1A3F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4E51AD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37F7D1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3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5C145C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财决批复02表</w:t>
            </w:r>
          </w:p>
        </w:tc>
      </w:tr>
      <w:tr w14:paraId="167DA2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4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4148B3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部门：德惠市人民政府办公室（本级）</w:t>
            </w: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9A3823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D4140E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3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DD195B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金额单位：万元</w:t>
            </w:r>
          </w:p>
        </w:tc>
      </w:tr>
      <w:tr w14:paraId="065554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9278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科目代码</w:t>
            </w:r>
          </w:p>
        </w:tc>
        <w:tc>
          <w:tcPr>
            <w:tcW w:w="231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2656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科目名称</w:t>
            </w:r>
          </w:p>
        </w:tc>
        <w:tc>
          <w:tcPr>
            <w:tcW w:w="1005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F4B0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本年收入合计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98E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财政拨款收入</w:t>
            </w:r>
          </w:p>
        </w:tc>
        <w:tc>
          <w:tcPr>
            <w:tcW w:w="735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2674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上级补助收入</w:t>
            </w:r>
          </w:p>
        </w:tc>
        <w:tc>
          <w:tcPr>
            <w:tcW w:w="51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4811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事业收入</w:t>
            </w:r>
          </w:p>
        </w:tc>
        <w:tc>
          <w:tcPr>
            <w:tcW w:w="53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0868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经营收入</w:t>
            </w:r>
          </w:p>
        </w:tc>
        <w:tc>
          <w:tcPr>
            <w:tcW w:w="595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B2DF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附属单位上缴收入</w:t>
            </w:r>
          </w:p>
        </w:tc>
        <w:tc>
          <w:tcPr>
            <w:tcW w:w="684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00B8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其他收入</w:t>
            </w:r>
          </w:p>
        </w:tc>
      </w:tr>
      <w:tr w14:paraId="3B7645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4FC96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31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3D523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607A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7C006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3F73E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61844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CBA06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D4DEA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70D2B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EDB74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EE576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31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CD93B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D423B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5EEE7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050ED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1C0D4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83EE7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1286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E405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A1B74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AE8F7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31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E7EDD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8140C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7D5D4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CECD6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D1A2C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B4DC2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D5FBB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6C92F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85245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38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8B9E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类</w:t>
            </w:r>
          </w:p>
        </w:tc>
        <w:tc>
          <w:tcPr>
            <w:tcW w:w="391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3B7F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款</w:t>
            </w:r>
          </w:p>
        </w:tc>
        <w:tc>
          <w:tcPr>
            <w:tcW w:w="390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5B09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23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CEE2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栏次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7C4E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9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ED11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DD2B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1ECF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220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5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7631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6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5C5D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</w:tr>
      <w:tr w14:paraId="18F348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38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EB22F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1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DE6C4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4D612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3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ED1B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F2322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601.76</w:t>
            </w:r>
          </w:p>
        </w:tc>
        <w:tc>
          <w:tcPr>
            <w:tcW w:w="9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095B3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601.76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534D6C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55E716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F19D33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70208F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F7B9A6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856B6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9CC3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</w:t>
            </w:r>
          </w:p>
        </w:tc>
        <w:tc>
          <w:tcPr>
            <w:tcW w:w="23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FE2D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一般公共服务支出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C460B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452.35</w:t>
            </w:r>
          </w:p>
        </w:tc>
        <w:tc>
          <w:tcPr>
            <w:tcW w:w="9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C1B75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452.35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01CC6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42AB8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747CC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AD28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BB397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04EED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240F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20103</w:t>
            </w:r>
          </w:p>
        </w:tc>
        <w:tc>
          <w:tcPr>
            <w:tcW w:w="23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34FC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政府办公厅（室）及相关机构事务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35A2C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452.35</w:t>
            </w:r>
          </w:p>
        </w:tc>
        <w:tc>
          <w:tcPr>
            <w:tcW w:w="9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3D7AA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452.35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488D7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DAA35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993CD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9CF4E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38963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B2738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9809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2010301</w:t>
            </w:r>
          </w:p>
        </w:tc>
        <w:tc>
          <w:tcPr>
            <w:tcW w:w="23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4641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行政运行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F15F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331.83</w:t>
            </w:r>
          </w:p>
        </w:tc>
        <w:tc>
          <w:tcPr>
            <w:tcW w:w="9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F957F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331.83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0EBF7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4E974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D0D67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0728D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EEC24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A8A2C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71A8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2010302</w:t>
            </w:r>
          </w:p>
        </w:tc>
        <w:tc>
          <w:tcPr>
            <w:tcW w:w="23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1367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一般行政管理事务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4A227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90.69</w:t>
            </w:r>
          </w:p>
        </w:tc>
        <w:tc>
          <w:tcPr>
            <w:tcW w:w="9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876D1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90.69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F48A6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0E1CE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14E75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72B83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6BA26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F02B1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7291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2010399</w:t>
            </w:r>
          </w:p>
        </w:tc>
        <w:tc>
          <w:tcPr>
            <w:tcW w:w="23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5F81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其他政府办公厅（室）及相关机构事务支出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D86ED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29.82</w:t>
            </w:r>
          </w:p>
        </w:tc>
        <w:tc>
          <w:tcPr>
            <w:tcW w:w="9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898C4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29.82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D853F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D4891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3FE48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4A513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1F5B5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907C3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8235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</w:t>
            </w:r>
          </w:p>
        </w:tc>
        <w:tc>
          <w:tcPr>
            <w:tcW w:w="23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F00B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社会保障和就业支出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009D4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101.14</w:t>
            </w:r>
          </w:p>
        </w:tc>
        <w:tc>
          <w:tcPr>
            <w:tcW w:w="9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BAB12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101.14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BD4A7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6414E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B91BA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4BFBC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FCFBB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70DA7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5077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20805</w:t>
            </w:r>
          </w:p>
        </w:tc>
        <w:tc>
          <w:tcPr>
            <w:tcW w:w="23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595D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行政事业单位养老支出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C24C2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101.14</w:t>
            </w:r>
          </w:p>
        </w:tc>
        <w:tc>
          <w:tcPr>
            <w:tcW w:w="9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42B31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101.14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F841C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31137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49FA1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E45E6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38B85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2CAD0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90D9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2080501</w:t>
            </w:r>
          </w:p>
        </w:tc>
        <w:tc>
          <w:tcPr>
            <w:tcW w:w="23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2B02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行政单位离退休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C5F06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50.92</w:t>
            </w:r>
          </w:p>
        </w:tc>
        <w:tc>
          <w:tcPr>
            <w:tcW w:w="9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C4B60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50.92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A3271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76AFB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F3F8C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9F1C6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84D00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FC6C9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2147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2080505</w:t>
            </w:r>
          </w:p>
        </w:tc>
        <w:tc>
          <w:tcPr>
            <w:tcW w:w="23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AAF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机关事业单位基本养老保险缴费支出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23F0B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50.21</w:t>
            </w:r>
          </w:p>
        </w:tc>
        <w:tc>
          <w:tcPr>
            <w:tcW w:w="9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8BBF3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50.21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CFFDA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EC387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059C9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FA8E7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2B3BA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4C1FE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A635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</w:t>
            </w:r>
          </w:p>
        </w:tc>
        <w:tc>
          <w:tcPr>
            <w:tcW w:w="23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4C7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卫生健康支出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5B36C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9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CF670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C7E8F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37764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6C9C7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1E9B0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FFFEC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41FA0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D727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21011</w:t>
            </w:r>
          </w:p>
        </w:tc>
        <w:tc>
          <w:tcPr>
            <w:tcW w:w="23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0E2C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行政事业单位医疗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750B0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9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BABBC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58057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9242B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84F68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7E951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E5748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7AF69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E284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2101101</w:t>
            </w:r>
          </w:p>
        </w:tc>
        <w:tc>
          <w:tcPr>
            <w:tcW w:w="23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4B17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行政单位医疗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32712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9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836D6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263C2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E903D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EAB67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B6E65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E51D2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543F1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79A8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</w:t>
            </w:r>
          </w:p>
        </w:tc>
        <w:tc>
          <w:tcPr>
            <w:tcW w:w="23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7F51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住房保障支出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A26E1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28.05</w:t>
            </w:r>
          </w:p>
        </w:tc>
        <w:tc>
          <w:tcPr>
            <w:tcW w:w="9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95FA5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28.05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271E0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4B048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9EEED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2CCC9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589BC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62DB1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F767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22102</w:t>
            </w:r>
          </w:p>
        </w:tc>
        <w:tc>
          <w:tcPr>
            <w:tcW w:w="23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70B6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住房改革支出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FBA68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28.05</w:t>
            </w:r>
          </w:p>
        </w:tc>
        <w:tc>
          <w:tcPr>
            <w:tcW w:w="9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F9968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28.05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460CC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99C74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A6809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22FFC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D4DD3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D9378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16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5352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2210201</w:t>
            </w:r>
          </w:p>
        </w:tc>
        <w:tc>
          <w:tcPr>
            <w:tcW w:w="23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31FC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住房公积金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0BD63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28.05</w:t>
            </w:r>
          </w:p>
        </w:tc>
        <w:tc>
          <w:tcPr>
            <w:tcW w:w="9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7A137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28.05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B7011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1888E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ED99D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BFA7D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7DF1A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08FF5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84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13BC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注：1.本表依据《收入决算表》（财决03表）进行批复。</w:t>
            </w:r>
          </w:p>
        </w:tc>
      </w:tr>
      <w:tr w14:paraId="0B09C3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84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94BD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2.本表含一般公共预算财政拨款、政府性基金预算财政拨款和国有资本经营预算财政拨款。</w:t>
            </w:r>
          </w:p>
        </w:tc>
      </w:tr>
      <w:tr w14:paraId="4CB839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84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09AC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3.本表批复到项级科目。</w:t>
            </w:r>
          </w:p>
        </w:tc>
      </w:tr>
      <w:tr w14:paraId="5D537F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84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541D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4.本表以“万元”为金额单位（保留两位小数）。</w:t>
            </w:r>
          </w:p>
        </w:tc>
      </w:tr>
      <w:tr w14:paraId="0F7DCC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C4781F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0B30C5C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A15983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E835AFB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72A03E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CD760D2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FB8E920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D2B95DB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EF14AFF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59D71C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F189E36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978BC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65C0845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4DF7A69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0B67CD3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5E07577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E81E16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EF45B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—2.%d —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415235E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37B55D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93FA82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7D41F8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</w:tbl>
    <w:p w14:paraId="6CA0927D">
      <w:pPr>
        <w:spacing w:line="356" w:lineRule="auto"/>
        <w:rPr>
          <w:rFonts w:ascii="仿宋" w:hAnsi="仿宋" w:eastAsia="仿宋" w:cs="仿宋"/>
          <w:sz w:val="31"/>
          <w:szCs w:val="31"/>
        </w:rPr>
        <w:sectPr>
          <w:footerReference r:id="rId8" w:type="default"/>
          <w:pgSz w:w="11907" w:h="16839"/>
          <w:pgMar w:top="1431" w:right="1785" w:bottom="1153" w:left="1785" w:header="0" w:footer="965" w:gutter="0"/>
          <w:cols w:space="720" w:num="1"/>
        </w:sectPr>
      </w:pPr>
    </w:p>
    <w:p w14:paraId="2FA2F2D8">
      <w:pPr>
        <w:pStyle w:val="2"/>
        <w:spacing w:line="339" w:lineRule="auto"/>
      </w:pPr>
    </w:p>
    <w:p w14:paraId="00ACADDC">
      <w:pPr>
        <w:pStyle w:val="2"/>
        <w:spacing w:line="340" w:lineRule="auto"/>
      </w:pPr>
    </w:p>
    <w:p w14:paraId="4C208B2F">
      <w:pPr>
        <w:numPr>
          <w:ilvl w:val="0"/>
          <w:numId w:val="1"/>
        </w:numPr>
        <w:spacing w:before="101" w:line="224" w:lineRule="auto"/>
        <w:ind w:left="674"/>
        <w:rPr>
          <w:rFonts w:ascii="黑体" w:hAnsi="黑体" w:eastAsia="黑体" w:cs="黑体"/>
          <w:spacing w:val="7"/>
          <w:sz w:val="31"/>
          <w:szCs w:val="31"/>
        </w:rPr>
      </w:pPr>
      <w:r>
        <w:rPr>
          <w:rFonts w:ascii="黑体" w:hAnsi="黑体" w:eastAsia="黑体" w:cs="黑体"/>
          <w:spacing w:val="7"/>
          <w:sz w:val="31"/>
          <w:szCs w:val="31"/>
        </w:rPr>
        <w:t>支出决算表</w:t>
      </w:r>
    </w:p>
    <w:tbl>
      <w:tblPr>
        <w:tblStyle w:val="3"/>
        <w:tblW w:w="846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3"/>
        <w:gridCol w:w="468"/>
        <w:gridCol w:w="465"/>
        <w:gridCol w:w="2190"/>
        <w:gridCol w:w="975"/>
        <w:gridCol w:w="1080"/>
        <w:gridCol w:w="960"/>
        <w:gridCol w:w="583"/>
        <w:gridCol w:w="647"/>
        <w:gridCol w:w="669"/>
      </w:tblGrid>
      <w:tr w14:paraId="21896D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846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CA997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支出决算批复表</w:t>
            </w:r>
          </w:p>
        </w:tc>
      </w:tr>
      <w:tr w14:paraId="54D746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374430">
            <w:pPr>
              <w:rPr>
                <w:rFonts w:hint="eastAsia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8F2C666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93B545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494274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A18C29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98E826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0D20E8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9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E73A7E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财决批复03表</w:t>
            </w:r>
          </w:p>
        </w:tc>
      </w:tr>
      <w:tr w14:paraId="250968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5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11AE39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部门：德惠市人民政府办公室（本级）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DFCF31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EECFC4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9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C6A679C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金额单位：万元</w:t>
            </w:r>
          </w:p>
        </w:tc>
      </w:tr>
      <w:tr w14:paraId="03F9EA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356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2E88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科目代码</w:t>
            </w:r>
          </w:p>
        </w:tc>
        <w:tc>
          <w:tcPr>
            <w:tcW w:w="219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B702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科目名称</w:t>
            </w:r>
          </w:p>
        </w:tc>
        <w:tc>
          <w:tcPr>
            <w:tcW w:w="975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4467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本年支出合计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3D44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基本支出</w:t>
            </w:r>
          </w:p>
        </w:tc>
        <w:tc>
          <w:tcPr>
            <w:tcW w:w="96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748A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项目支出</w:t>
            </w:r>
          </w:p>
        </w:tc>
        <w:tc>
          <w:tcPr>
            <w:tcW w:w="583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DD71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上缴上级支出</w:t>
            </w:r>
          </w:p>
        </w:tc>
        <w:tc>
          <w:tcPr>
            <w:tcW w:w="647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2857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经营支出</w:t>
            </w:r>
          </w:p>
        </w:tc>
        <w:tc>
          <w:tcPr>
            <w:tcW w:w="669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A448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对附属单位补助支出</w:t>
            </w:r>
          </w:p>
        </w:tc>
      </w:tr>
      <w:tr w14:paraId="397162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356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125A9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9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22707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9B8A8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A5B03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8A09F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4A2B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63CAC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954EA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2B42C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356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F56EC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9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B4D4B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C274C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C8991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C386B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4381B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0E3A0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6E27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868DD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356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FE5C6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9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24BBD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EE7BE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03DBE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23854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9C9F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A08FE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AF4F3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42DF2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23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8984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类</w:t>
            </w:r>
          </w:p>
        </w:tc>
        <w:tc>
          <w:tcPr>
            <w:tcW w:w="468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34D0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款</w:t>
            </w:r>
          </w:p>
        </w:tc>
        <w:tc>
          <w:tcPr>
            <w:tcW w:w="465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AB5F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64A0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栏次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F98E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259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2E52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7D7A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5132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E529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</w:tr>
      <w:tr w14:paraId="1EE429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23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65DEA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7694B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C7C6D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34C7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CE748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586.07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A1D1F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465.56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889B5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120.52</w:t>
            </w:r>
          </w:p>
        </w:tc>
        <w:tc>
          <w:tcPr>
            <w:tcW w:w="5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944218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B2C4A3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B1BC87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755D5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35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4F34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A158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一般公共服务支出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86303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452.35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F03C3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331.83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10E21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120.52</w:t>
            </w:r>
          </w:p>
        </w:tc>
        <w:tc>
          <w:tcPr>
            <w:tcW w:w="5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87735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CF3B9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78E7F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F42F6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</w:trPr>
        <w:tc>
          <w:tcPr>
            <w:tcW w:w="135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2D25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20103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E481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政府办公厅（室）及相关机构事务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D295A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452.35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8464C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331.83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09A00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120.52</w:t>
            </w:r>
          </w:p>
        </w:tc>
        <w:tc>
          <w:tcPr>
            <w:tcW w:w="5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207BD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F054C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6EBAD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AF963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35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EBF2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2010301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075E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行政运行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37B88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331.83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064DD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331.83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B20B3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6C293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F7F10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42249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E0371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35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9DE0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2010302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2F3F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一般行政管理事务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58702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90.70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A93E4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0F68D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90.70</w:t>
            </w:r>
          </w:p>
        </w:tc>
        <w:tc>
          <w:tcPr>
            <w:tcW w:w="5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F185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85E87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5FB0F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8A7C5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35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B3CF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2010399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FBED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其他政府办公厅（室）及相关机构事务支出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39E37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29.82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29B47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E29F6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29.82</w:t>
            </w:r>
          </w:p>
        </w:tc>
        <w:tc>
          <w:tcPr>
            <w:tcW w:w="5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A43E9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877A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095FA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99F88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35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4BF8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FEBD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社会保障和就业支出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64604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97.33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407B0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97.33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B960D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AC797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11A0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CD684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3B537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35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3F9B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20805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4AA7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行政事业单位养老支出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EA09E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97.33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AED4A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97.33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DB591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44FF4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567D0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11003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0CF2B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35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4A93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2080501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8A0A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行政单位离退休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E122B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50.92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41DA7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50.92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A97BB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1DB94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7C798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3D63D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99A38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35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842E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2080505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B63F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机关事业单位基本养老保险缴费支出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57D53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46.40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011AF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46.40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BD4B5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E492A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ECB9D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487A3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559B2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35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5339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A914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卫生健康支出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11C41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2BB7B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D7348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4497E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D3795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FBFF1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31315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35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53EE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21011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0AD8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行政事业单位医疗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A8E79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374A3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893CA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A74ED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C667A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DD09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4E931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35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8973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2101101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07BF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行政单位医疗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C99C1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C39DD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30E89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DAE4A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45445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F01A8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71C1E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35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B579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E3F7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住房保障支出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FCE2E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16.17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9B82F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16.17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E4387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509C0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DB7C3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33AF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332E1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35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AF2C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22102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0DB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住房改革支出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3CCC6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16.17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563E3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16.17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82E8D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C6FEE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22720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B7F3C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C0D24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35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6034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2210201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47CA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住房公积金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0A463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16.17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E2C0F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16.17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1801C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2A62C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F42E8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16D7D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2ACF0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846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8FDE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注：1.本表依据《支出决算表》（财决04表）进行批复。</w:t>
            </w:r>
          </w:p>
        </w:tc>
      </w:tr>
      <w:tr w14:paraId="5ADF9F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846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B0080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2.本表含一般公共预算财政拨款、政府性基金预算财政拨款和国有资本经营预算财政拨款。</w:t>
            </w:r>
          </w:p>
        </w:tc>
      </w:tr>
      <w:tr w14:paraId="06A2C9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846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9986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3.本表批复到项级科目。</w:t>
            </w:r>
          </w:p>
        </w:tc>
      </w:tr>
      <w:tr w14:paraId="7F74F1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846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D735E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4.本表以“万元”为金额单位（保留两位小数）。</w:t>
            </w:r>
          </w:p>
        </w:tc>
      </w:tr>
      <w:tr w14:paraId="50BFD0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3642D3A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36C4DF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566D99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489FC0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D6CBFC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32F63CC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9F9BD3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176213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421578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49ED2C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D8F0B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DB3188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FAD640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263701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770AADC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25DFB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 3.%d —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B426E7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F4C7E5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7CAFB3E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F5E093F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</w:tbl>
    <w:p w14:paraId="6EC45EF1">
      <w:pPr>
        <w:numPr>
          <w:ilvl w:val="0"/>
          <w:numId w:val="0"/>
        </w:numPr>
        <w:spacing w:before="101" w:line="224" w:lineRule="auto"/>
        <w:rPr>
          <w:rFonts w:ascii="黑体" w:hAnsi="黑体" w:eastAsia="黑体" w:cs="黑体"/>
          <w:spacing w:val="7"/>
          <w:sz w:val="31"/>
          <w:szCs w:val="31"/>
        </w:rPr>
      </w:pPr>
    </w:p>
    <w:p w14:paraId="004B3EE2">
      <w:pPr>
        <w:spacing w:before="101" w:line="224" w:lineRule="auto"/>
        <w:ind w:left="686"/>
        <w:rPr>
          <w:rFonts w:ascii="黑体" w:hAnsi="黑体" w:eastAsia="黑体" w:cs="黑体"/>
          <w:spacing w:val="7"/>
          <w:sz w:val="31"/>
          <w:szCs w:val="31"/>
        </w:rPr>
      </w:pPr>
    </w:p>
    <w:p w14:paraId="6636B04E">
      <w:pPr>
        <w:spacing w:before="101" w:line="224" w:lineRule="auto"/>
        <w:ind w:left="686"/>
        <w:rPr>
          <w:rFonts w:ascii="黑体" w:hAnsi="黑体" w:eastAsia="黑体" w:cs="黑体"/>
          <w:spacing w:val="7"/>
          <w:sz w:val="31"/>
          <w:szCs w:val="31"/>
        </w:rPr>
      </w:pPr>
    </w:p>
    <w:p w14:paraId="064DFF6E">
      <w:pPr>
        <w:spacing w:before="101" w:line="224" w:lineRule="auto"/>
        <w:ind w:left="686"/>
        <w:rPr>
          <w:rFonts w:ascii="黑体" w:hAnsi="黑体" w:eastAsia="黑体" w:cs="黑体"/>
          <w:spacing w:val="7"/>
          <w:sz w:val="31"/>
          <w:szCs w:val="31"/>
        </w:rPr>
      </w:pPr>
    </w:p>
    <w:p w14:paraId="160EE949">
      <w:pPr>
        <w:spacing w:before="101" w:line="224" w:lineRule="auto"/>
        <w:ind w:left="686"/>
        <w:rPr>
          <w:rFonts w:ascii="黑体" w:hAnsi="黑体" w:eastAsia="黑体" w:cs="黑体"/>
          <w:spacing w:val="7"/>
          <w:sz w:val="31"/>
          <w:szCs w:val="31"/>
        </w:rPr>
      </w:pPr>
    </w:p>
    <w:p w14:paraId="50C95288">
      <w:pPr>
        <w:spacing w:before="101" w:line="224" w:lineRule="auto"/>
        <w:ind w:left="686"/>
        <w:rPr>
          <w:rFonts w:ascii="黑体" w:hAnsi="黑体" w:eastAsia="黑体" w:cs="黑体"/>
          <w:spacing w:val="7"/>
          <w:sz w:val="31"/>
          <w:szCs w:val="31"/>
        </w:rPr>
      </w:pPr>
    </w:p>
    <w:p w14:paraId="157C1739">
      <w:pPr>
        <w:spacing w:before="101" w:line="224" w:lineRule="auto"/>
        <w:ind w:left="686"/>
        <w:rPr>
          <w:rFonts w:ascii="黑体" w:hAnsi="黑体" w:eastAsia="黑体" w:cs="黑体"/>
          <w:spacing w:val="7"/>
          <w:sz w:val="31"/>
          <w:szCs w:val="31"/>
        </w:rPr>
      </w:pPr>
    </w:p>
    <w:p w14:paraId="1D6F9BBD">
      <w:pPr>
        <w:spacing w:before="101" w:line="224" w:lineRule="auto"/>
        <w:ind w:left="686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7"/>
          <w:sz w:val="31"/>
          <w:szCs w:val="31"/>
        </w:rPr>
        <w:t>四、财政拨款收入支出决算总表</w:t>
      </w:r>
    </w:p>
    <w:p w14:paraId="3D80A09B">
      <w:pPr>
        <w:pStyle w:val="2"/>
        <w:spacing w:line="245" w:lineRule="auto"/>
      </w:pPr>
    </w:p>
    <w:tbl>
      <w:tblPr>
        <w:tblStyle w:val="3"/>
        <w:tblW w:w="846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6"/>
        <w:gridCol w:w="390"/>
        <w:gridCol w:w="825"/>
        <w:gridCol w:w="1725"/>
        <w:gridCol w:w="510"/>
        <w:gridCol w:w="825"/>
        <w:gridCol w:w="1080"/>
        <w:gridCol w:w="855"/>
        <w:gridCol w:w="774"/>
      </w:tblGrid>
      <w:tr w14:paraId="3233F3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84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219FB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财政拨款收入支出决算批复表</w:t>
            </w:r>
          </w:p>
        </w:tc>
      </w:tr>
      <w:tr w14:paraId="0C9FFA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22DA785">
            <w:pPr>
              <w:rPr>
                <w:rFonts w:hint="eastAsia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BE7E47E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E3A187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E3A282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1CC4AD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880B252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7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3BB287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财决批复04表</w:t>
            </w:r>
          </w:p>
        </w:tc>
      </w:tr>
      <w:tr w14:paraId="5DCC12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41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6496E6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部门：德惠市人民政府办公室（本级）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13C18B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60A4B1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7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9A6F03A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金额单位：万元</w:t>
            </w:r>
          </w:p>
        </w:tc>
      </w:tr>
      <w:tr w14:paraId="2A9B3B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26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5689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收     入</w:t>
            </w:r>
          </w:p>
        </w:tc>
        <w:tc>
          <w:tcPr>
            <w:tcW w:w="5769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A95E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     出</w:t>
            </w:r>
          </w:p>
        </w:tc>
      </w:tr>
      <w:tr w14:paraId="343560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</w:trPr>
        <w:tc>
          <w:tcPr>
            <w:tcW w:w="1476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8156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项目</w:t>
            </w:r>
          </w:p>
        </w:tc>
        <w:tc>
          <w:tcPr>
            <w:tcW w:w="390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0AB4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行次</w:t>
            </w:r>
          </w:p>
        </w:tc>
        <w:tc>
          <w:tcPr>
            <w:tcW w:w="825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5E6B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</w:t>
            </w:r>
          </w:p>
        </w:tc>
        <w:tc>
          <w:tcPr>
            <w:tcW w:w="1725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20CC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项目</w:t>
            </w:r>
          </w:p>
        </w:tc>
        <w:tc>
          <w:tcPr>
            <w:tcW w:w="510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0604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行次</w:t>
            </w:r>
          </w:p>
        </w:tc>
        <w:tc>
          <w:tcPr>
            <w:tcW w:w="825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9832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4290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一般公共预算财政拨款</w:t>
            </w:r>
          </w:p>
        </w:tc>
        <w:tc>
          <w:tcPr>
            <w:tcW w:w="855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9BAA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政府性基金预算财政拨款</w:t>
            </w:r>
          </w:p>
        </w:tc>
        <w:tc>
          <w:tcPr>
            <w:tcW w:w="774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6630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国有资本经营预算财政拨款</w:t>
            </w:r>
          </w:p>
        </w:tc>
      </w:tr>
      <w:tr w14:paraId="158CCF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76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27D55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37C20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5E21E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A0E25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65EF7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C0933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42748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66E02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0E5DC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A5811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05FD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栏次</w:t>
            </w: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84470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15CD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8677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栏次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F7DCC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283A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08B4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ED76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0999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</w:tr>
      <w:tr w14:paraId="0CEF43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85DB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一、一般公共预算财政拨款</w:t>
            </w: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5851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3042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601.76</w:t>
            </w: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4BB9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一、一般公共服务支出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7078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7BD60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452.35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ED8BE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452.35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10708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706B1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BAFCC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902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二、政府性基金预算财政拨款</w:t>
            </w: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B094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25138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FD04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二、外交支出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D6B8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A686D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E6273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6D9FB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1DC16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8679C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F585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三、国有资本经营预算财政拨款</w:t>
            </w: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6B14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9F61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CC24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三、国防支出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F4EF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2F327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3294E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5F315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F9C90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5FD5A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F6B85A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7843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E2535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2ACE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四、公共安全支出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D9AF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221F0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6F7BF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B276A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1F524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D4319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A1DA1A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AF14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39537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8F9D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五、教育支出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4334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F6324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2425B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5E8C8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DA88E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65F8C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165F9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5B7A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10986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D7C2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六、科学技术支出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5B94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7822A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85E1C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D97F2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DDB09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7B8C3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6F9CA0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C7FB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5807F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09F1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七、文化旅游体育与传媒支出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766A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56486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DE69B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CFA5A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D3924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98DA8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C05A93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C02A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6FFA3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E834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八、社会保障和就业支出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A4D0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DBF66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97.33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56F7F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97.33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3C1D0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87792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17F86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D8B878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518A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BBFF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0A4A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九、卫生健康支出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2AC3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93BA2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7B2C0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39855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DCE05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111E9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CC3DDF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3541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280DF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90BD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十、节能环保支出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8964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A579E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D5337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CFA6C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8A165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96D96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035DB8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6BE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039F1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88AF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十一、城乡社区支出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8C6D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01FE4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F07FD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CA39B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877D2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08698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94E9F5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1361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904DF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0648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十二、农林水支出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44EF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BA75C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5B3C6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AAE74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7E41D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4FF64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44C35F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A3AF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E3471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4992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十三、交通运输支出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290F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30607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12EE6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9FDCB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F75B9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E3AF5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04D5D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1D35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04C77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100D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十四、资源勘探工业信息等支出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4C64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D42F4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7FF92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63AC5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24FB1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D44E2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9DA92B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DB8A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F33EF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B450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十五、商业服务业等支出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F338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D848D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FDD4C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126A5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E68D9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E1A8B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04D12B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07EE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BD831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312E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十六、金融支出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F5B2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EECB3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3B86D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97590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414F2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7A3F4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B7A5A5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EB8A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E9253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AFB9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十七、援助其他地区支出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F9A0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F2495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2C4B5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BE46D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06CC3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3A549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7A3F96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CF87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B13CF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DB6D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十八、自然资源海洋气象等支出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21BC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C607E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A7093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5976A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F2781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311E6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41CCE1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489E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72218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7F24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十九、住房保障支出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A009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272B3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16.17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498F7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16.17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B9AE7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5CCF2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09E57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41C2E9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2286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87D34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E1E9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二十、粮油物资储备支出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099E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02A61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FABBD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F6CDB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900F7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7BA68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7A4E46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62B8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59358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6FAD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二十一、国有资本经营预算支出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5C8F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82B00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E395B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5626D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D9785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619C5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01C889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118A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6C691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33F7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二十二、灾害防治及应急管理支出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1684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A8A00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1C421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94760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DF47E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2F962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5931FD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0FE2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4DF8F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19C1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二十三、其他支出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6E9E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244B0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523ED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8D960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0268A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0D90A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22D70F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B2D3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3E8B3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D8E7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二十四、债务还本支出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1D52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CD497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17579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6DECE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54857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C2F7B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47F35B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13B0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692A9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6441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二十五、债务付息支出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45EA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4A02C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39777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7C6EF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13FAD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F7B67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DA09CA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B1B6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08512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B659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二十六、抗疫特别国债安排的支出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F6D7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A9AF5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314AD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31DB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DB358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F007A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7931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本年收入合计</w:t>
            </w: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0B4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31CD8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601.76</w:t>
            </w: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CD67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本年支出合计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3D13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3D9D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586.07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16065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586.07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E93BD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F37B4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CC6E4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5618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年初结转和结余</w:t>
            </w: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3AD4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55C79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13BA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年末结转和结余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741F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70919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15.69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29FA8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15.69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1C25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63729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34885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5E83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一般公共预算财政拨款</w:t>
            </w: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0640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384D4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5DE827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6B9B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D9A11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1AA49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5F75B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1CFD7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E60C6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8C6B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政府性基金预算财政拨款</w:t>
            </w: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DFE3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A33CC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87CF40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C362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1D680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9CD2E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F23C7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B0FDC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A7A77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F51A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国有资本经营预算财政拨款</w:t>
            </w: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5D7E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DFAEA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169A3D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8E72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5202A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8CFB8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BDE62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0DBC1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D5407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F536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总计</w:t>
            </w:r>
          </w:p>
        </w:tc>
        <w:tc>
          <w:tcPr>
            <w:tcW w:w="3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7B3E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31D8C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601.76</w:t>
            </w:r>
          </w:p>
        </w:tc>
        <w:tc>
          <w:tcPr>
            <w:tcW w:w="17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0C9D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总计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E1E9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3242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601.76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5BEFA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601.76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38193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B1B86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6483A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68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36B95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注：1.本表依据《财政拨款收入支出决算总表》（财决01-1表）进行批复。</w:t>
            </w: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5EAA09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C9C8E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68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E2FF5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2.本表以“万元”为金额单位（保留两位小数）。</w:t>
            </w: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712E70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64ABA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DB120F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0069EF7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D4A018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8B1B0F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E82083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2C0508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F7E9C5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9B95B44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5C952A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480BC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9E07D3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3A16E2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A8F91C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A0F16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 4 —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B506A2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9F3BE0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BAE61E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DA5FEA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0B9BF0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</w:tbl>
    <w:p w14:paraId="5DA34433">
      <w:pPr>
        <w:spacing w:line="4378" w:lineRule="exact"/>
        <w:ind w:firstLine="14"/>
      </w:pPr>
    </w:p>
    <w:p w14:paraId="572C2A10">
      <w:pPr>
        <w:pStyle w:val="2"/>
        <w:spacing w:line="273" w:lineRule="auto"/>
      </w:pPr>
    </w:p>
    <w:p w14:paraId="3812ACA8">
      <w:pPr>
        <w:pStyle w:val="2"/>
        <w:spacing w:line="273" w:lineRule="auto"/>
      </w:pPr>
    </w:p>
    <w:p w14:paraId="641AF926">
      <w:pPr>
        <w:pStyle w:val="2"/>
        <w:spacing w:line="339" w:lineRule="auto"/>
      </w:pPr>
    </w:p>
    <w:p w14:paraId="5D4A9F51">
      <w:pPr>
        <w:pStyle w:val="2"/>
        <w:spacing w:line="339" w:lineRule="auto"/>
      </w:pPr>
    </w:p>
    <w:p w14:paraId="4DF5F541">
      <w:pPr>
        <w:pStyle w:val="2"/>
        <w:spacing w:line="339" w:lineRule="auto"/>
      </w:pPr>
    </w:p>
    <w:p w14:paraId="0A2EAAB5">
      <w:pPr>
        <w:pStyle w:val="2"/>
        <w:spacing w:line="339" w:lineRule="auto"/>
      </w:pPr>
    </w:p>
    <w:p w14:paraId="3B9B1F1F">
      <w:pPr>
        <w:pStyle w:val="2"/>
        <w:spacing w:line="339" w:lineRule="auto"/>
      </w:pPr>
    </w:p>
    <w:p w14:paraId="40122FBB">
      <w:pPr>
        <w:pStyle w:val="2"/>
        <w:spacing w:line="339" w:lineRule="auto"/>
      </w:pPr>
    </w:p>
    <w:p w14:paraId="154B5EEC">
      <w:pPr>
        <w:pStyle w:val="2"/>
        <w:spacing w:line="339" w:lineRule="auto"/>
      </w:pPr>
    </w:p>
    <w:p w14:paraId="167B9B71">
      <w:pPr>
        <w:pStyle w:val="2"/>
        <w:spacing w:line="339" w:lineRule="auto"/>
      </w:pPr>
    </w:p>
    <w:p w14:paraId="1235DA28">
      <w:pPr>
        <w:pStyle w:val="2"/>
        <w:spacing w:line="339" w:lineRule="auto"/>
      </w:pPr>
    </w:p>
    <w:p w14:paraId="098A97F2">
      <w:pPr>
        <w:pStyle w:val="2"/>
        <w:spacing w:line="339" w:lineRule="auto"/>
      </w:pPr>
    </w:p>
    <w:p w14:paraId="138EBCE2">
      <w:pPr>
        <w:pStyle w:val="2"/>
        <w:spacing w:line="339" w:lineRule="auto"/>
      </w:pPr>
    </w:p>
    <w:p w14:paraId="0825CCB6">
      <w:pPr>
        <w:pStyle w:val="2"/>
        <w:spacing w:line="339" w:lineRule="auto"/>
      </w:pPr>
    </w:p>
    <w:p w14:paraId="56F25956">
      <w:pPr>
        <w:pStyle w:val="2"/>
        <w:spacing w:line="339" w:lineRule="auto"/>
      </w:pPr>
    </w:p>
    <w:p w14:paraId="2CD1823E">
      <w:pPr>
        <w:numPr>
          <w:ilvl w:val="0"/>
          <w:numId w:val="1"/>
        </w:numPr>
        <w:spacing w:before="100" w:line="224" w:lineRule="auto"/>
        <w:ind w:left="674" w:leftChars="0" w:firstLine="0" w:firstLineChars="0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一般公共预算财政拨款支出决算表</w:t>
      </w:r>
    </w:p>
    <w:tbl>
      <w:tblPr>
        <w:tblStyle w:val="3"/>
        <w:tblW w:w="19296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6"/>
        <w:gridCol w:w="480"/>
        <w:gridCol w:w="435"/>
        <w:gridCol w:w="3180"/>
        <w:gridCol w:w="1425"/>
        <w:gridCol w:w="1350"/>
        <w:gridCol w:w="1224"/>
        <w:gridCol w:w="2709"/>
        <w:gridCol w:w="2709"/>
        <w:gridCol w:w="2709"/>
        <w:gridCol w:w="2709"/>
      </w:tblGrid>
      <w:tr w14:paraId="51ED20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240" w:hRule="atLeast"/>
        </w:trPr>
        <w:tc>
          <w:tcPr>
            <w:tcW w:w="84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50515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一般公共预算财政拨款收入支出决算批复表</w:t>
            </w:r>
          </w:p>
        </w:tc>
      </w:tr>
      <w:tr w14:paraId="0E792C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240" w:hRule="atLeast"/>
        </w:trPr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07C295">
            <w:pPr>
              <w:rPr>
                <w:rFonts w:hint="eastAsia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A2BB95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E1C185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CEA712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5E536E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5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6C951B9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default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财决批复04表</w:t>
            </w:r>
          </w:p>
        </w:tc>
      </w:tr>
      <w:tr w14:paraId="5F40EA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88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3EF5E9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部门：德惠市人民政府办公室（本级）</w:t>
            </w:r>
          </w:p>
        </w:tc>
        <w:tc>
          <w:tcPr>
            <w:tcW w:w="25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7F407A">
            <w:pPr>
              <w:jc w:val="right"/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金额单位：万元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690926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C374622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CC74A75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E5192FB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default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金额单位：万元</w:t>
            </w:r>
          </w:p>
        </w:tc>
      </w:tr>
      <w:tr w14:paraId="33541F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1281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7E0E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科目代码</w:t>
            </w:r>
          </w:p>
        </w:tc>
        <w:tc>
          <w:tcPr>
            <w:tcW w:w="318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3249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科目名称</w:t>
            </w:r>
          </w:p>
        </w:tc>
        <w:tc>
          <w:tcPr>
            <w:tcW w:w="3999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2A0A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本年支出</w:t>
            </w:r>
          </w:p>
        </w:tc>
      </w:tr>
      <w:tr w14:paraId="2955DF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128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4D833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8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C6C84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25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4350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E3D7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基本支出</w:t>
            </w:r>
          </w:p>
        </w:tc>
        <w:tc>
          <w:tcPr>
            <w:tcW w:w="1224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FE8C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项目支出</w:t>
            </w:r>
          </w:p>
        </w:tc>
      </w:tr>
      <w:tr w14:paraId="5CA83F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277" w:hRule="atLeast"/>
        </w:trPr>
        <w:tc>
          <w:tcPr>
            <w:tcW w:w="128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DD482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8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27584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2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6B07B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A31C2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2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196A8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FF5B4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615" w:hRule="atLeast"/>
        </w:trPr>
        <w:tc>
          <w:tcPr>
            <w:tcW w:w="128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4FAD5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8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0A771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2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04726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22569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2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61D83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1F52A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366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6264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类</w:t>
            </w:r>
          </w:p>
        </w:tc>
        <w:tc>
          <w:tcPr>
            <w:tcW w:w="480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1501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款</w:t>
            </w:r>
          </w:p>
        </w:tc>
        <w:tc>
          <w:tcPr>
            <w:tcW w:w="435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F9AF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31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5242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栏次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1D5F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76B4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CAA2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</w:tr>
      <w:tr w14:paraId="14D3D8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366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48E8A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8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1BE9F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E338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B836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C632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586.07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B3A5D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465.56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81560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120.52</w:t>
            </w:r>
          </w:p>
        </w:tc>
      </w:tr>
      <w:tr w14:paraId="01788F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128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3EF7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</w:t>
            </w:r>
          </w:p>
        </w:tc>
        <w:tc>
          <w:tcPr>
            <w:tcW w:w="31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1128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一般公共服务支出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14249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452.35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4F7B1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331.83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5239B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120.52</w:t>
            </w:r>
          </w:p>
        </w:tc>
      </w:tr>
      <w:tr w14:paraId="12A60A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128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63D0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20103</w:t>
            </w:r>
          </w:p>
        </w:tc>
        <w:tc>
          <w:tcPr>
            <w:tcW w:w="31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9730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政府办公厅（室）及相关机构事务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EFA49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452.35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FB0DC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331.83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F22BC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120.52</w:t>
            </w:r>
          </w:p>
        </w:tc>
      </w:tr>
      <w:tr w14:paraId="1EB9C3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128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4D2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2010301</w:t>
            </w:r>
          </w:p>
        </w:tc>
        <w:tc>
          <w:tcPr>
            <w:tcW w:w="31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1922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行政运行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204CA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331.83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E69B3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331.83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19113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D9D09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128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443A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2010302</w:t>
            </w:r>
          </w:p>
        </w:tc>
        <w:tc>
          <w:tcPr>
            <w:tcW w:w="31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2FA6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一般行政管理事务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5C06A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90.70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8E7E8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E7809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90.70</w:t>
            </w:r>
          </w:p>
        </w:tc>
      </w:tr>
      <w:tr w14:paraId="637BEA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128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9CFF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2010399</w:t>
            </w:r>
          </w:p>
        </w:tc>
        <w:tc>
          <w:tcPr>
            <w:tcW w:w="31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813B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其他政府办公厅（室）及相关机构事务支出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AF3AC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29.82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120C3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CA666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29.82</w:t>
            </w:r>
          </w:p>
        </w:tc>
      </w:tr>
      <w:tr w14:paraId="257FFD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128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E5B6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</w:t>
            </w:r>
          </w:p>
        </w:tc>
        <w:tc>
          <w:tcPr>
            <w:tcW w:w="31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D5CE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社会保障和就业支出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23C5E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97.33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89463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97.33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71FD0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D5B1E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128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AE64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20805</w:t>
            </w:r>
          </w:p>
        </w:tc>
        <w:tc>
          <w:tcPr>
            <w:tcW w:w="31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FB70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行政事业单位养老支出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75836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97.33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902EA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97.33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0CA53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5A46C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128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73EF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2080501</w:t>
            </w:r>
          </w:p>
        </w:tc>
        <w:tc>
          <w:tcPr>
            <w:tcW w:w="31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76E7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行政单位离退休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8C812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50.92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EF4B3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50.92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CC087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6A329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128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C5C9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2080505</w:t>
            </w:r>
          </w:p>
        </w:tc>
        <w:tc>
          <w:tcPr>
            <w:tcW w:w="31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15EA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机关事业单位基本养老保险缴费支出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F114D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46.40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A71ED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46.40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CB90A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DFDCC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128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89A1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</w:t>
            </w:r>
          </w:p>
        </w:tc>
        <w:tc>
          <w:tcPr>
            <w:tcW w:w="31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54F7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卫生健康支出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7A587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E35C8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4C599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DCA53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128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245D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21011</w:t>
            </w:r>
          </w:p>
        </w:tc>
        <w:tc>
          <w:tcPr>
            <w:tcW w:w="31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D1CB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行政事业单位医疗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34927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D791A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081C5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2D5F0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128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587B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2101101</w:t>
            </w:r>
          </w:p>
        </w:tc>
        <w:tc>
          <w:tcPr>
            <w:tcW w:w="31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7806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行政单位医疗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BD77B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EBFD2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20.23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EF0BC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862B4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128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73AA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</w:t>
            </w:r>
          </w:p>
        </w:tc>
        <w:tc>
          <w:tcPr>
            <w:tcW w:w="31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F723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住房保障支出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6300C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16.17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5826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16.17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97D21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8F2B3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128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5A3B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22102</w:t>
            </w:r>
          </w:p>
        </w:tc>
        <w:tc>
          <w:tcPr>
            <w:tcW w:w="31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AF11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住房改革支出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5CE01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16.17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095D3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16.17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6D719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061FA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128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D41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2210201</w:t>
            </w:r>
          </w:p>
        </w:tc>
        <w:tc>
          <w:tcPr>
            <w:tcW w:w="31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8A89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住房公积金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DF3F8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16.17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29240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16.17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18F42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24036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84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5667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注：1.本表依据《一般公共预算财政拨款收入支出决算表》（财决07表）进行批复。</w:t>
            </w:r>
          </w:p>
        </w:tc>
      </w:tr>
      <w:tr w14:paraId="5767E8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84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EA3F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2.本表批复到项级科目。</w:t>
            </w:r>
          </w:p>
        </w:tc>
      </w:tr>
      <w:tr w14:paraId="52D697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10836" w:type="dxa"/>
          <w:trHeight w:val="308" w:hRule="atLeast"/>
        </w:trPr>
        <w:tc>
          <w:tcPr>
            <w:tcW w:w="84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BFC93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3.本表以“万元”为金额单位（保留两位小数）。</w:t>
            </w:r>
          </w:p>
        </w:tc>
      </w:tr>
    </w:tbl>
    <w:p w14:paraId="662295DD">
      <w:pPr>
        <w:numPr>
          <w:ilvl w:val="0"/>
          <w:numId w:val="0"/>
        </w:numPr>
        <w:spacing w:before="100" w:line="224" w:lineRule="auto"/>
        <w:ind w:left="674" w:leftChars="0"/>
        <w:rPr>
          <w:rFonts w:ascii="黑体" w:hAnsi="黑体" w:eastAsia="黑体" w:cs="黑体"/>
          <w:spacing w:val="8"/>
          <w:sz w:val="31"/>
          <w:szCs w:val="31"/>
        </w:rPr>
      </w:pPr>
    </w:p>
    <w:p w14:paraId="06C11BAF">
      <w:pPr>
        <w:pStyle w:val="2"/>
        <w:spacing w:line="268" w:lineRule="auto"/>
      </w:pPr>
    </w:p>
    <w:p w14:paraId="4AB74ED1">
      <w:pPr>
        <w:pStyle w:val="2"/>
        <w:spacing w:line="268" w:lineRule="auto"/>
      </w:pPr>
    </w:p>
    <w:p w14:paraId="4107E0AE">
      <w:pPr>
        <w:pStyle w:val="2"/>
        <w:spacing w:line="268" w:lineRule="auto"/>
      </w:pPr>
    </w:p>
    <w:p w14:paraId="21401148">
      <w:pPr>
        <w:pStyle w:val="2"/>
        <w:spacing w:line="268" w:lineRule="auto"/>
      </w:pPr>
    </w:p>
    <w:p w14:paraId="34D286DD">
      <w:pPr>
        <w:pStyle w:val="2"/>
        <w:spacing w:line="268" w:lineRule="auto"/>
      </w:pPr>
    </w:p>
    <w:p w14:paraId="4BA552AE">
      <w:pPr>
        <w:pStyle w:val="2"/>
        <w:spacing w:line="268" w:lineRule="auto"/>
      </w:pPr>
    </w:p>
    <w:p w14:paraId="417D61D9">
      <w:pPr>
        <w:pStyle w:val="2"/>
        <w:spacing w:line="268" w:lineRule="auto"/>
      </w:pPr>
    </w:p>
    <w:p w14:paraId="2D7B8595">
      <w:pPr>
        <w:pStyle w:val="2"/>
        <w:spacing w:line="268" w:lineRule="auto"/>
      </w:pPr>
    </w:p>
    <w:p w14:paraId="4DA18C13">
      <w:pPr>
        <w:pStyle w:val="2"/>
        <w:spacing w:line="268" w:lineRule="auto"/>
      </w:pPr>
    </w:p>
    <w:p w14:paraId="56D970BB">
      <w:pPr>
        <w:pStyle w:val="2"/>
        <w:spacing w:line="268" w:lineRule="auto"/>
      </w:pPr>
    </w:p>
    <w:p w14:paraId="47E0767B">
      <w:pPr>
        <w:pStyle w:val="2"/>
        <w:spacing w:line="268" w:lineRule="auto"/>
      </w:pPr>
    </w:p>
    <w:p w14:paraId="5A56AD4A">
      <w:pPr>
        <w:pStyle w:val="2"/>
        <w:spacing w:line="268" w:lineRule="auto"/>
      </w:pPr>
    </w:p>
    <w:p w14:paraId="58CB84B0">
      <w:pPr>
        <w:pStyle w:val="2"/>
        <w:spacing w:line="268" w:lineRule="auto"/>
      </w:pPr>
    </w:p>
    <w:p w14:paraId="61A36F56">
      <w:pPr>
        <w:pStyle w:val="2"/>
        <w:spacing w:line="339" w:lineRule="auto"/>
      </w:pPr>
    </w:p>
    <w:p w14:paraId="6F3BCDE8">
      <w:pPr>
        <w:pStyle w:val="2"/>
        <w:spacing w:line="339" w:lineRule="auto"/>
      </w:pPr>
    </w:p>
    <w:p w14:paraId="355A84DF">
      <w:pPr>
        <w:pStyle w:val="2"/>
        <w:spacing w:line="339" w:lineRule="auto"/>
      </w:pPr>
      <w:r>
        <w:rPr>
          <w:rFonts w:ascii="黑体" w:hAnsi="黑体" w:eastAsia="黑体" w:cs="黑体"/>
          <w:spacing w:val="8"/>
          <w:sz w:val="31"/>
          <w:szCs w:val="31"/>
        </w:rPr>
        <w:t>六、一般公共预算财政拨款基本支出决算明细表</w:t>
      </w:r>
    </w:p>
    <w:tbl>
      <w:tblPr>
        <w:tblStyle w:val="3"/>
        <w:tblW w:w="846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6"/>
        <w:gridCol w:w="1380"/>
        <w:gridCol w:w="855"/>
        <w:gridCol w:w="750"/>
        <w:gridCol w:w="1020"/>
        <w:gridCol w:w="690"/>
        <w:gridCol w:w="915"/>
        <w:gridCol w:w="1208"/>
        <w:gridCol w:w="856"/>
      </w:tblGrid>
      <w:tr w14:paraId="30FA70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84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C28E6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一般公共预算财政拨款基本支出决算明细批复表</w:t>
            </w:r>
          </w:p>
        </w:tc>
      </w:tr>
      <w:tr w14:paraId="0F8CD3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0B3EDB">
            <w:pPr>
              <w:rPr>
                <w:rFonts w:hint="eastAsia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061EC5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A26246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A0A3E1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AADBDF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DA35E8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2785A5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CC779C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财决批复06表</w:t>
            </w:r>
          </w:p>
        </w:tc>
      </w:tr>
      <w:tr w14:paraId="44CD67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37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BA2A7C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部门：德惠市人民政府办公室（本级）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4A3185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CEA9F6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888538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849979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金额单位：万元</w:t>
            </w:r>
          </w:p>
        </w:tc>
      </w:tr>
      <w:tr w14:paraId="15F0E7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302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53F9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人员经费</w:t>
            </w:r>
          </w:p>
        </w:tc>
        <w:tc>
          <w:tcPr>
            <w:tcW w:w="5439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4B45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公用经费</w:t>
            </w:r>
          </w:p>
        </w:tc>
      </w:tr>
      <w:tr w14:paraId="698FC2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C140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科目编码</w:t>
            </w:r>
          </w:p>
        </w:tc>
        <w:tc>
          <w:tcPr>
            <w:tcW w:w="1380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0B5B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科目名称</w:t>
            </w:r>
          </w:p>
        </w:tc>
        <w:tc>
          <w:tcPr>
            <w:tcW w:w="855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4896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决算数</w:t>
            </w:r>
          </w:p>
        </w:tc>
        <w:tc>
          <w:tcPr>
            <w:tcW w:w="750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7AB6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科目编码</w:t>
            </w:r>
          </w:p>
        </w:tc>
        <w:tc>
          <w:tcPr>
            <w:tcW w:w="1020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0422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科目名称</w:t>
            </w:r>
          </w:p>
        </w:tc>
        <w:tc>
          <w:tcPr>
            <w:tcW w:w="690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4670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决算数</w:t>
            </w:r>
          </w:p>
        </w:tc>
        <w:tc>
          <w:tcPr>
            <w:tcW w:w="915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27E3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科目编码</w:t>
            </w:r>
          </w:p>
        </w:tc>
        <w:tc>
          <w:tcPr>
            <w:tcW w:w="1208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17FC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科目名称</w:t>
            </w:r>
          </w:p>
        </w:tc>
        <w:tc>
          <w:tcPr>
            <w:tcW w:w="856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238F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决算数</w:t>
            </w:r>
          </w:p>
        </w:tc>
      </w:tr>
      <w:tr w14:paraId="121906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987A1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5913B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6EEF5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DDF34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2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7DF1E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9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FD89D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0AD4C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CB98F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6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9B5B1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594A5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8A99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8525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工资福利支出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719E4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349.06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82FC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0E1F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商品和服务支出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775B0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64.23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70C6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307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D76C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债务利息及费用支出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88649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FE6BD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CBA6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30101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518B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基本工资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4B943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134.66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E910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30201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DCD4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办公费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1D5D7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14.27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99BC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30701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1C5D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国内债务付息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9FE98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4206F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BFAB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30102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9F8C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津贴补贴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6345C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86.58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9AEF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30202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5107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印刷费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F5111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5.00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D666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30702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7F01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国外债务付息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1350C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FB873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1C93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30103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8B53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奖金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C351B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45.02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15CB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30203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DF56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咨询费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2E92A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0672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2365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资本性支出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4E25F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AEC61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0134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30106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EBD2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伙食补助费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89C3A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7BF0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30204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2968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手续费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211D1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3154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31001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553E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房屋建筑物购建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7F3E6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26FDF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31FB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30107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F84A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绩效工资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5FAD6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AD2F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30205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5E94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水费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9D0F1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6.38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8850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31002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DFEF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办公设备购置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A3DAA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6495A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BC31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30108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9906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机关事业单位基本养老保险缴费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332DD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46.40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9843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30206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8048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电费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5DB14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DBE3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31003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B1C9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专用设备购置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9E10B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D3AB7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E7B7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30109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D697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职业年金缴费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F5ADF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2968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30207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1E0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邮电费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B43C8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2.05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DDFC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31005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55E6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基础设施建设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5F0F5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973C8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91C7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30110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0BDD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职工基本医疗保险缴费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23626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19.97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2A76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30208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C0BE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取暖费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C93F4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0039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31006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424A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大型修缮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43A5C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F0402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A6EE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30111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96B2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公务员医疗补助缴费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513C6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4C35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30209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1AEC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物业管理费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3673B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6F1D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31007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A53E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信息网络及软件购置更新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98E37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C7A5D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8CA9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30112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3829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其他社会保障缴费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31E8B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0.26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5C72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30211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ECB3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差旅费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0FC91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2.37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9D16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31008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1CDB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物资储备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6FD32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A7375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A7F2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30113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BE61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住房公积金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F8EA5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16.17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9DB0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30212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F4CC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因公出国（境）费用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7F8C7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4A0B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31009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54D6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土地补偿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DDFB6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90A24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58F9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30114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06B5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医疗费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6D58C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BC2C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30213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2E6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维修（护）费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5E7B4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CA77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31010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F82E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安置补助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60A19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CD5EE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E9E2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30199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F6A1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其他工资福利支出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9AF7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AC81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30214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A5A9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租赁费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05B93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85AE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31011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C5C3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地上附着物和青苗补偿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F2121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43141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FB42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303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4B32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对个人和家庭的补助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B8924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52.27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8FF5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30215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3622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会议费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3FA75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035A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31012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8213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拆迁补偿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12533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242CB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F5C7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30301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2985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离休费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60B7E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74F2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30216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FFB4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培训费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B7E6A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D79C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31013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3B3A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公务用车购置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3BDB6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E084C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B8C3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30302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E4DA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退休费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1D69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06CC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30217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B0E6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公务接待费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9D316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C99E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31019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70F7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其他交通工具购置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4F217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1D99F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2E3D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30303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C52D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退职（役）费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815E8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47AF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30218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EE44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专用材料费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CF9D2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AD43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31021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1E4E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文物和陈列品购置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D7717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73337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7883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30304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69EF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抚恤金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074A6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50.92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5799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30224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4E45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被装购置费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D2C86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2B7D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31022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2CB5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无形资产购置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02526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C70C7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E747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30305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1A88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生活补助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3999C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0.75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9D68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30225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E028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专用燃料费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DAC00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FC94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31099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6964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其他资本性支出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076AB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35437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E71C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30306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B751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救济费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D1002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606C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30226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A4D6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劳务费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0EAE6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C64F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399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EB50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其他支出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66C4D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EC446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C9B1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30307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F26E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医疗费补助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9AF41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6982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30227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4031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委托业务费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B7CF0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098C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39907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91A2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国家赔偿费用支出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E74D9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FFB8B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3302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30308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1734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助学金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CB0F8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0A60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30228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9BD4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工会经费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9D513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2D04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39908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27CF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对民间非营利组织和群众性自治组织补贴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C13C2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EF7A5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2AE4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30309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54A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奖励金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8665F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0.60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579E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30229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5964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福利费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5DAC6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991B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39909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F6F5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经常性赠与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CBF12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1A66E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C852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30310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83F2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个人农业生产补贴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E025F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5943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30231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E339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公务用车运行维护费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319CA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14.87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E576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39910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C7A6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资本性赠与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621F0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368AA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25F3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30311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858B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代缴社会保险费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2B355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1CC6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30239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265B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其他交通费用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88F0F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19.28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E7DC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39999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A5EB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其他支出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72DC1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B3398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BEF0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30399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0EBE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其他对个人和家庭的补助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63061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6A18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30240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27B3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税金及附加费用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8397C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BF71CE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42660E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F7B13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23C88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15946F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CD7F9B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DD92C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EFE9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30299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6256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其他商品和服务支出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2C5CF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F7CD14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AE61AF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A0FD0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EC33C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2166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9938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人员经费合计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B9D6A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401.33</w:t>
            </w:r>
          </w:p>
        </w:tc>
        <w:tc>
          <w:tcPr>
            <w:tcW w:w="458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0E73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公用经费合计</w:t>
            </w:r>
          </w:p>
        </w:tc>
        <w:tc>
          <w:tcPr>
            <w:tcW w:w="8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6E2AE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64.23</w:t>
            </w:r>
          </w:p>
        </w:tc>
      </w:tr>
      <w:tr w14:paraId="06B765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84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4505F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注：1.本表依据《一般公共预算财政拨款基本支出决算明细表》（财决08-1表）进行批复。</w:t>
            </w:r>
          </w:p>
        </w:tc>
      </w:tr>
      <w:tr w14:paraId="1A81A3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84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CB97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2.本表以“万元”为金额单位（保留两位小数）。</w:t>
            </w:r>
          </w:p>
        </w:tc>
      </w:tr>
      <w:tr w14:paraId="2DE3EB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ABEE6D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347FF6B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F084E1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8300B2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3E1BD7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615570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A2ADD8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14096A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CD23289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E6046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0E261F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9568DC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DC5BA70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D053F4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3CB72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 6 —</w:t>
            </w: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FFCFBC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74B315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3A12D0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8C2F6A7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</w:tbl>
    <w:p w14:paraId="00574DC6">
      <w:pPr>
        <w:pStyle w:val="2"/>
        <w:spacing w:line="340" w:lineRule="auto"/>
      </w:pPr>
    </w:p>
    <w:p w14:paraId="618293AD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59099ED3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7985E256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4E1FD851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61B62E2A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4994879D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2079472F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47A05E9A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397185DA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481FA01E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2DE5FDED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14947FC6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2D11151B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3D9DC5E1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26B5E2C6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28B3D346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0888CE04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4F0B0308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57BEF319">
      <w:pPr>
        <w:spacing w:before="101" w:line="224" w:lineRule="auto"/>
        <w:ind w:left="666"/>
        <w:rPr>
          <w:rFonts w:ascii="黑体" w:hAnsi="黑体" w:eastAsia="黑体" w:cs="黑体"/>
          <w:spacing w:val="8"/>
          <w:sz w:val="31"/>
          <w:szCs w:val="31"/>
        </w:rPr>
      </w:pPr>
    </w:p>
    <w:p w14:paraId="67DA78E3">
      <w:pPr>
        <w:spacing w:before="101" w:line="224" w:lineRule="auto"/>
        <w:ind w:left="666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七、政府性基金预算财政拨款收入支出决算表</w:t>
      </w:r>
    </w:p>
    <w:tbl>
      <w:tblPr>
        <w:tblStyle w:val="3"/>
        <w:tblW w:w="846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8"/>
        <w:gridCol w:w="473"/>
        <w:gridCol w:w="555"/>
        <w:gridCol w:w="1050"/>
        <w:gridCol w:w="731"/>
        <w:gridCol w:w="334"/>
        <w:gridCol w:w="334"/>
        <w:gridCol w:w="334"/>
        <w:gridCol w:w="334"/>
        <w:gridCol w:w="809"/>
        <w:gridCol w:w="334"/>
        <w:gridCol w:w="334"/>
        <w:gridCol w:w="335"/>
        <w:gridCol w:w="335"/>
        <w:gridCol w:w="336"/>
        <w:gridCol w:w="336"/>
        <w:gridCol w:w="1048"/>
      </w:tblGrid>
      <w:tr w14:paraId="043605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846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D73AB9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政府性基金预算财政拨款收入支出决算批复表</w:t>
            </w:r>
          </w:p>
        </w:tc>
      </w:tr>
      <w:tr w14:paraId="2D5D8F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D86822">
            <w:pPr>
              <w:rPr>
                <w:rFonts w:hint="eastAsia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9E6C69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0EB631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329DFBB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99FFBF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0A3663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CA2F5B1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1716E6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7389C1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BCAEE0E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70AB56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E1C4DF1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27757C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5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E2C2A0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财决批复07表</w:t>
            </w:r>
          </w:p>
        </w:tc>
      </w:tr>
      <w:tr w14:paraId="32EE0F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359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7C5CFA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部门：德惠市人民政府办公室（本级）</w:t>
            </w: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B3E2B8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044D8F2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27A5A6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ED5982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CD7B79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A5F154C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2765C3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5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FB180C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金额单位：万元</w:t>
            </w:r>
          </w:p>
        </w:tc>
      </w:tr>
      <w:tr w14:paraId="72E9BD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616B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科目代码</w:t>
            </w:r>
          </w:p>
        </w:tc>
        <w:tc>
          <w:tcPr>
            <w:tcW w:w="105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1CF5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科目名称</w:t>
            </w:r>
          </w:p>
        </w:tc>
        <w:tc>
          <w:tcPr>
            <w:tcW w:w="1399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23E6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年初结转和结余</w:t>
            </w:r>
          </w:p>
        </w:tc>
        <w:tc>
          <w:tcPr>
            <w:tcW w:w="1477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E07E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本年收入</w:t>
            </w:r>
          </w:p>
        </w:tc>
        <w:tc>
          <w:tcPr>
            <w:tcW w:w="100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2DE5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本年支出</w:t>
            </w:r>
          </w:p>
        </w:tc>
        <w:tc>
          <w:tcPr>
            <w:tcW w:w="2055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E91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年末结转和结余</w:t>
            </w:r>
          </w:p>
        </w:tc>
      </w:tr>
      <w:tr w14:paraId="5237AF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ECE76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27A5D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1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7D5F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334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F898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基本支出结转</w:t>
            </w:r>
          </w:p>
        </w:tc>
        <w:tc>
          <w:tcPr>
            <w:tcW w:w="334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B6FA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项目支出结转和结余</w:t>
            </w:r>
          </w:p>
        </w:tc>
        <w:tc>
          <w:tcPr>
            <w:tcW w:w="334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619D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334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77DB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基本支出</w:t>
            </w:r>
          </w:p>
        </w:tc>
        <w:tc>
          <w:tcPr>
            <w:tcW w:w="809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F2B7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项目支出</w:t>
            </w:r>
          </w:p>
        </w:tc>
        <w:tc>
          <w:tcPr>
            <w:tcW w:w="334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8892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334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EB01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基本支出</w:t>
            </w:r>
          </w:p>
        </w:tc>
        <w:tc>
          <w:tcPr>
            <w:tcW w:w="335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9C7C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项目支出</w:t>
            </w:r>
          </w:p>
        </w:tc>
        <w:tc>
          <w:tcPr>
            <w:tcW w:w="335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81B5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336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1303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基本支出结转</w:t>
            </w:r>
          </w:p>
        </w:tc>
        <w:tc>
          <w:tcPr>
            <w:tcW w:w="138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9CB7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项目支出结转和结余</w:t>
            </w:r>
          </w:p>
        </w:tc>
      </w:tr>
      <w:tr w14:paraId="621167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1B9C4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16389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1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D9905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79767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EA590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7038D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1EC5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09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6A2A9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9323A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43DA3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5B091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09E36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7658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B505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项目支出结转</w:t>
            </w:r>
          </w:p>
        </w:tc>
        <w:tc>
          <w:tcPr>
            <w:tcW w:w="1048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04E8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项目支出结余</w:t>
            </w:r>
          </w:p>
        </w:tc>
      </w:tr>
      <w:tr w14:paraId="2ACBF1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76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15C65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660D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1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480C8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ABDD2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F6B7B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30790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0C5F4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09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D5687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7939B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14158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2C2AF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ED969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A8DB9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93DF7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23920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98E2F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48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76C7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类</w:t>
            </w:r>
          </w:p>
        </w:tc>
        <w:tc>
          <w:tcPr>
            <w:tcW w:w="473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0ECD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款</w:t>
            </w:r>
          </w:p>
        </w:tc>
        <w:tc>
          <w:tcPr>
            <w:tcW w:w="555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2A52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7AC7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栏次</w:t>
            </w:r>
          </w:p>
        </w:tc>
        <w:tc>
          <w:tcPr>
            <w:tcW w:w="73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C6F8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4367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F968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99E9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E588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97EE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EE02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A3F1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3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B718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3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B4CD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3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219A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C3BF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104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2D0E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</w:tr>
      <w:tr w14:paraId="6FBCC4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4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E38FE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3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2E1ED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CDFA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3EBE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73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799C21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C74141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BCDD88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3A3A41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316D11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A4E8DA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F77A77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BBA923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1C19DB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68AE52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5D5EA1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3CB1C8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A117FF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BD5CC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7D7AE1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446C16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8A9B0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13827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3DE1A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98763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9F782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203D6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D36D5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46EC9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D481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0CFF5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41293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6270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89FB6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394AF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84B3B8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3C221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0D1C9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2F8D6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9BCCB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E69EB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70ECB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B1716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AD509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381E1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06950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93B56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F7E9D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F6591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B3666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D12FE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3D03FA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E291AC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DE294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99855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A2793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9A96C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94C22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2D21A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1BF01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BFCA8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EEE7B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EDDDA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AC87A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A83B4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756C8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B0885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8AAB34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84DFAA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BB4D7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0030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80526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29851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84E5F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C87C2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66233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5DDDD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1BD25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3891D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8092E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6956E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3BF4D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57925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B88EC4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E330C0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FCB9C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85D16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7233F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D4AA5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C806E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CD022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27D12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671FB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BF629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C9A6A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4AABF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865FC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025E4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D9FFF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7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AFA94B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875387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9A416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2A44E5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F85FA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87220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C742C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74DF6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A4A0EE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A238E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A6CB4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E8BF5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8C4C2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F933A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C70F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2E65B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846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42828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注：1.本表依据《政府性基金预算财政拨款收入支出决算表》（财决09表）进行批复。</w:t>
            </w:r>
          </w:p>
        </w:tc>
      </w:tr>
      <w:tr w14:paraId="75D985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846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8F67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2.本表批复到项级科目。</w:t>
            </w:r>
          </w:p>
        </w:tc>
      </w:tr>
      <w:tr w14:paraId="055EE6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846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BF2C8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3.本表以“万元”为金额单位（保留两位小数）。</w:t>
            </w:r>
          </w:p>
        </w:tc>
      </w:tr>
      <w:tr w14:paraId="10C1AB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EF05DB9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5C6445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FF39C7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6C34DF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956393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5F239E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77B0D5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560546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D62498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F7CA6C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FDB191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19F939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A1DB63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757896A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384092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51A8C3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DDDB5A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FAB4D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E0C0F9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749136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CF01EB7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83BEAD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1FCBB6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EC9FD4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3DCBDCA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0BFDB86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8D4D49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 7.%d —</w:t>
            </w: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3F512CB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51FF731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2471EE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D494AFD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D7892A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3FF655C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</w:tbl>
    <w:p w14:paraId="456D3A38">
      <w:pPr>
        <w:pStyle w:val="2"/>
        <w:spacing w:line="270" w:lineRule="auto"/>
      </w:pPr>
    </w:p>
    <w:p w14:paraId="1F043C33">
      <w:pPr>
        <w:pStyle w:val="2"/>
        <w:spacing w:line="271" w:lineRule="auto"/>
      </w:pPr>
    </w:p>
    <w:p w14:paraId="0EEDA6C4">
      <w:pPr>
        <w:spacing w:before="101" w:line="364" w:lineRule="auto"/>
        <w:ind w:left="33" w:right="14" w:firstLine="641"/>
        <w:rPr>
          <w:rFonts w:ascii="仿宋" w:hAnsi="仿宋" w:eastAsia="仿宋" w:cs="仿宋"/>
          <w:color w:val="auto"/>
          <w:sz w:val="31"/>
          <w:szCs w:val="31"/>
        </w:rPr>
        <w:sectPr>
          <w:footerReference r:id="rId9" w:type="default"/>
          <w:pgSz w:w="11907" w:h="16839"/>
          <w:pgMar w:top="1431" w:right="1785" w:bottom="1153" w:left="1785" w:header="0" w:footer="965" w:gutter="0"/>
          <w:cols w:space="720" w:num="1"/>
        </w:sectPr>
      </w:pPr>
      <w:r>
        <w:rPr>
          <w:rFonts w:ascii="仿宋" w:hAnsi="仿宋" w:eastAsia="仿宋" w:cs="仿宋"/>
          <w:color w:val="auto"/>
          <w:spacing w:val="7"/>
          <w:sz w:val="31"/>
          <w:szCs w:val="31"/>
        </w:rPr>
        <w:t>本单位没有政府性其基金预</w:t>
      </w:r>
      <w:r>
        <w:rPr>
          <w:rFonts w:ascii="仿宋" w:hAnsi="仿宋" w:eastAsia="仿宋" w:cs="仿宋"/>
          <w:color w:val="auto"/>
          <w:spacing w:val="6"/>
          <w:sz w:val="31"/>
          <w:szCs w:val="31"/>
        </w:rPr>
        <w:t>算财</w:t>
      </w:r>
      <w:r>
        <w:rPr>
          <w:rFonts w:ascii="仿宋" w:hAnsi="仿宋" w:eastAsia="仿宋" w:cs="仿宋"/>
          <w:color w:val="auto"/>
          <w:spacing w:val="4"/>
          <w:sz w:val="31"/>
          <w:szCs w:val="31"/>
        </w:rPr>
        <w:t>政拨款</w:t>
      </w:r>
      <w:r>
        <w:rPr>
          <w:rFonts w:hint="eastAsia" w:ascii="仿宋" w:hAnsi="仿宋" w:eastAsia="仿宋" w:cs="仿宋"/>
          <w:color w:val="auto"/>
          <w:spacing w:val="4"/>
          <w:sz w:val="31"/>
          <w:szCs w:val="31"/>
          <w:lang w:eastAsia="zh-CN"/>
        </w:rPr>
        <w:t>。</w:t>
      </w:r>
    </w:p>
    <w:p w14:paraId="4A6EFF4F">
      <w:pPr>
        <w:spacing w:before="101" w:line="224" w:lineRule="auto"/>
        <w:ind w:left="667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八、国有资本经营预算财政拨款支出决算表</w:t>
      </w:r>
    </w:p>
    <w:p w14:paraId="286115E7">
      <w:pPr>
        <w:pStyle w:val="2"/>
        <w:spacing w:line="339" w:lineRule="auto"/>
      </w:pPr>
    </w:p>
    <w:tbl>
      <w:tblPr>
        <w:tblStyle w:val="3"/>
        <w:tblW w:w="846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1"/>
        <w:gridCol w:w="485"/>
        <w:gridCol w:w="495"/>
        <w:gridCol w:w="1065"/>
        <w:gridCol w:w="1080"/>
        <w:gridCol w:w="675"/>
        <w:gridCol w:w="915"/>
        <w:gridCol w:w="675"/>
        <w:gridCol w:w="581"/>
        <w:gridCol w:w="374"/>
        <w:gridCol w:w="374"/>
        <w:gridCol w:w="1320"/>
      </w:tblGrid>
      <w:tr w14:paraId="5E834F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846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5B35DF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国有资本经营预算财政拨款收入支出决算批复表</w:t>
            </w:r>
          </w:p>
        </w:tc>
      </w:tr>
      <w:tr w14:paraId="6DB147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3B5D2A">
            <w:pPr>
              <w:rPr>
                <w:rFonts w:hint="eastAsia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56EB705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424A39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95E108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E3E7784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3027A6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C7B4E4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CC20177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626693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3352F48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财决批复08表</w:t>
            </w:r>
          </w:p>
        </w:tc>
      </w:tr>
      <w:tr w14:paraId="45C15F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2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76D2258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部门：德惠市人民政府办公室（本级）</w:t>
            </w: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F39906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73D180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F7C360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B919FE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金额单位：万元</w:t>
            </w:r>
          </w:p>
        </w:tc>
      </w:tr>
      <w:tr w14:paraId="2ADC81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01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C84A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科目代码</w:t>
            </w:r>
          </w:p>
        </w:tc>
        <w:tc>
          <w:tcPr>
            <w:tcW w:w="1065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9C8F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科目名称</w:t>
            </w:r>
          </w:p>
        </w:tc>
        <w:tc>
          <w:tcPr>
            <w:tcW w:w="2670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3492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年初结转和结余</w:t>
            </w:r>
          </w:p>
        </w:tc>
        <w:tc>
          <w:tcPr>
            <w:tcW w:w="675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C104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本年收入</w:t>
            </w:r>
          </w:p>
        </w:tc>
        <w:tc>
          <w:tcPr>
            <w:tcW w:w="581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A03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本年支出</w:t>
            </w:r>
          </w:p>
        </w:tc>
        <w:tc>
          <w:tcPr>
            <w:tcW w:w="2068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C65D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年末结转和结余</w:t>
            </w:r>
          </w:p>
        </w:tc>
      </w:tr>
      <w:tr w14:paraId="295D83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0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CD734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9ACEF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B0D4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675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AB1E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结转</w:t>
            </w:r>
          </w:p>
        </w:tc>
        <w:tc>
          <w:tcPr>
            <w:tcW w:w="915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E3FA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结余</w:t>
            </w:r>
          </w:p>
        </w:tc>
        <w:tc>
          <w:tcPr>
            <w:tcW w:w="67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80538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1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C68C7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14FA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374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955E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结转</w:t>
            </w:r>
          </w:p>
        </w:tc>
        <w:tc>
          <w:tcPr>
            <w:tcW w:w="1320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9BF3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结余</w:t>
            </w:r>
          </w:p>
        </w:tc>
      </w:tr>
      <w:tr w14:paraId="42595E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0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50F19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74C52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9818B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475FF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59373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42E01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1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A744E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883CB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F7C7F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5CB1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5FDE6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0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4D9BB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12851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FA273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5E4C2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90E9A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C5DD7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1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EFD70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7255C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7C755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1B592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CCA89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21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1EA5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类</w:t>
            </w:r>
          </w:p>
        </w:tc>
        <w:tc>
          <w:tcPr>
            <w:tcW w:w="485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B1A3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款</w:t>
            </w:r>
          </w:p>
        </w:tc>
        <w:tc>
          <w:tcPr>
            <w:tcW w:w="495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E24E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06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7DC2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栏次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4141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2EF5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78B9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8E6E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8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DAB3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3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F465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3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DF65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945C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</w:tr>
      <w:tr w14:paraId="56DD8D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2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4D6A7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8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A453B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340D0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EA60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AD2C9D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A33E98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7E299D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5B8AE4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7AA79D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3DC63E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634038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D5618C">
            <w:pPr>
              <w:jc w:val="righ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B269C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0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EE4AE4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FA4498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0375A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67860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1A699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B7CFB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E26D0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20FD4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E5EAA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B7157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C5AA9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0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24F758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E0E888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FEEDB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F4B31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2088E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9E189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33423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6D505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5DE25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ACA2B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0627E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0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A983E1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3E3C6F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9F9E9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839A1B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7F600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A1437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5A9CB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686FF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306E2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B013C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F0C07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0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694E9E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49D287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4D8664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C166E3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620F4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B5879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0EEAEF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DA2F47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2CAC7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7BFA8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D29E0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0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AF9E17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CE25A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6575B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32E4F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C601E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CBD109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AF89A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AA650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269C1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C01158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6280D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40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6E89AC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7AA57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AD2421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03F97A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BF83A0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A77802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84583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218256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B852A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0029CC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DE526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846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32F4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注：1.本表依据《国有资本经营预算财政拨款收入支出决算表》（财决11表）进行批复。</w:t>
            </w:r>
          </w:p>
        </w:tc>
      </w:tr>
      <w:tr w14:paraId="21CBA1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846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DE055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2.本表批复到项级科目。</w:t>
            </w:r>
          </w:p>
        </w:tc>
      </w:tr>
      <w:tr w14:paraId="4A1AE0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846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329C0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3.本表以“万元”为金额单位（保留两位小数）。</w:t>
            </w:r>
          </w:p>
        </w:tc>
      </w:tr>
      <w:tr w14:paraId="340BED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A1B1D5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2A67D2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600AD2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A2F4B7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BFBDF2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D4CA85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A57D34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E44BED4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6D2884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884DD8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9AA743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CA9A6F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C3495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C599F7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FE2CD1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DDA5B1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80F9578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835553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86422E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 8.%d —</w:t>
            </w: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C38CC1A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EC38C7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FDAEC5A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8DE5472">
            <w:pPr>
              <w:rPr>
                <w:rFonts w:hint="default" w:ascii="Arial" w:hAnsi="Arial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</w:tbl>
    <w:p w14:paraId="51125239">
      <w:pPr>
        <w:pStyle w:val="2"/>
        <w:spacing w:line="339" w:lineRule="auto"/>
      </w:pPr>
    </w:p>
    <w:p w14:paraId="367DD629">
      <w:pPr>
        <w:pStyle w:val="2"/>
        <w:spacing w:line="340" w:lineRule="auto"/>
      </w:pPr>
    </w:p>
    <w:p w14:paraId="11A08D6C">
      <w:pPr>
        <w:spacing w:before="101" w:line="224" w:lineRule="auto"/>
        <w:ind w:left="675"/>
        <w:rPr>
          <w:rFonts w:ascii="黑体" w:hAnsi="黑体" w:eastAsia="黑体" w:cs="黑体"/>
          <w:spacing w:val="8"/>
          <w:sz w:val="31"/>
          <w:szCs w:val="31"/>
        </w:rPr>
      </w:pPr>
    </w:p>
    <w:p w14:paraId="7D5BAB0D">
      <w:pPr>
        <w:spacing w:before="101" w:line="224" w:lineRule="auto"/>
        <w:ind w:left="675"/>
        <w:rPr>
          <w:rFonts w:ascii="黑体" w:hAnsi="黑体" w:eastAsia="黑体" w:cs="黑体"/>
          <w:spacing w:val="8"/>
          <w:sz w:val="31"/>
          <w:szCs w:val="31"/>
        </w:rPr>
      </w:pPr>
    </w:p>
    <w:p w14:paraId="121FFA00">
      <w:pPr>
        <w:spacing w:before="101" w:line="224" w:lineRule="auto"/>
        <w:ind w:left="675"/>
        <w:rPr>
          <w:rFonts w:ascii="黑体" w:hAnsi="黑体" w:eastAsia="黑体" w:cs="黑体"/>
          <w:spacing w:val="8"/>
          <w:sz w:val="31"/>
          <w:szCs w:val="31"/>
        </w:rPr>
      </w:pPr>
    </w:p>
    <w:p w14:paraId="3EDDDD6E">
      <w:pPr>
        <w:spacing w:before="101" w:line="364" w:lineRule="auto"/>
        <w:ind w:left="24" w:right="13" w:firstLine="650"/>
        <w:jc w:val="both"/>
        <w:rPr>
          <w:rFonts w:ascii="仿宋" w:hAnsi="仿宋" w:eastAsia="仿宋" w:cs="仿宋"/>
          <w:color w:val="auto"/>
          <w:sz w:val="31"/>
          <w:szCs w:val="31"/>
        </w:rPr>
      </w:pPr>
      <w:r>
        <w:rPr>
          <w:rFonts w:ascii="仿宋" w:hAnsi="仿宋" w:eastAsia="仿宋" w:cs="仿宋"/>
          <w:color w:val="auto"/>
          <w:spacing w:val="7"/>
          <w:sz w:val="31"/>
          <w:szCs w:val="31"/>
        </w:rPr>
        <w:t>本单位没有国有资本经营预</w:t>
      </w:r>
      <w:r>
        <w:rPr>
          <w:rFonts w:ascii="仿宋" w:hAnsi="仿宋" w:eastAsia="仿宋" w:cs="仿宋"/>
          <w:color w:val="auto"/>
          <w:sz w:val="31"/>
          <w:szCs w:val="31"/>
        </w:rPr>
        <w:t>算财政拨款。</w:t>
      </w:r>
    </w:p>
    <w:p w14:paraId="07045DB8">
      <w:pPr>
        <w:spacing w:before="101" w:line="224" w:lineRule="auto"/>
        <w:ind w:left="675"/>
        <w:rPr>
          <w:rFonts w:ascii="黑体" w:hAnsi="黑体" w:eastAsia="黑体" w:cs="黑体"/>
          <w:spacing w:val="8"/>
          <w:sz w:val="31"/>
          <w:szCs w:val="31"/>
        </w:rPr>
      </w:pPr>
    </w:p>
    <w:p w14:paraId="1D28BCC7">
      <w:pPr>
        <w:spacing w:before="101" w:line="224" w:lineRule="auto"/>
        <w:ind w:left="675"/>
        <w:rPr>
          <w:rFonts w:ascii="黑体" w:hAnsi="黑体" w:eastAsia="黑体" w:cs="黑体"/>
          <w:spacing w:val="8"/>
          <w:sz w:val="31"/>
          <w:szCs w:val="31"/>
        </w:rPr>
      </w:pPr>
    </w:p>
    <w:p w14:paraId="45910F64">
      <w:pPr>
        <w:spacing w:before="101" w:line="224" w:lineRule="auto"/>
        <w:ind w:left="675"/>
        <w:rPr>
          <w:rFonts w:ascii="黑体" w:hAnsi="黑体" w:eastAsia="黑体" w:cs="黑体"/>
          <w:spacing w:val="8"/>
          <w:sz w:val="31"/>
          <w:szCs w:val="31"/>
        </w:rPr>
      </w:pPr>
    </w:p>
    <w:p w14:paraId="350BBF6E">
      <w:pPr>
        <w:spacing w:before="101" w:line="224" w:lineRule="auto"/>
        <w:ind w:left="675"/>
        <w:rPr>
          <w:rFonts w:ascii="黑体" w:hAnsi="黑体" w:eastAsia="黑体" w:cs="黑体"/>
          <w:spacing w:val="8"/>
          <w:sz w:val="31"/>
          <w:szCs w:val="31"/>
        </w:rPr>
      </w:pPr>
    </w:p>
    <w:p w14:paraId="5A4FC248">
      <w:pPr>
        <w:spacing w:before="101" w:line="224" w:lineRule="auto"/>
        <w:ind w:left="675"/>
        <w:rPr>
          <w:rFonts w:ascii="黑体" w:hAnsi="黑体" w:eastAsia="黑体" w:cs="黑体"/>
          <w:spacing w:val="8"/>
          <w:sz w:val="31"/>
          <w:szCs w:val="31"/>
        </w:rPr>
      </w:pPr>
    </w:p>
    <w:p w14:paraId="13C00164">
      <w:pPr>
        <w:spacing w:before="101" w:line="224" w:lineRule="auto"/>
        <w:ind w:left="675"/>
        <w:rPr>
          <w:rFonts w:ascii="黑体" w:hAnsi="黑体" w:eastAsia="黑体" w:cs="黑体"/>
          <w:spacing w:val="8"/>
          <w:sz w:val="31"/>
          <w:szCs w:val="31"/>
        </w:rPr>
      </w:pPr>
    </w:p>
    <w:p w14:paraId="392CFE26">
      <w:pPr>
        <w:spacing w:before="101" w:line="224" w:lineRule="auto"/>
        <w:ind w:left="675"/>
        <w:rPr>
          <w:rFonts w:ascii="黑体" w:hAnsi="黑体" w:eastAsia="黑体" w:cs="黑体"/>
          <w:spacing w:val="8"/>
          <w:sz w:val="31"/>
          <w:szCs w:val="31"/>
        </w:rPr>
      </w:pPr>
    </w:p>
    <w:p w14:paraId="326C16C9">
      <w:pPr>
        <w:spacing w:before="101" w:line="224" w:lineRule="auto"/>
        <w:ind w:left="675"/>
        <w:rPr>
          <w:rFonts w:ascii="黑体" w:hAnsi="黑体" w:eastAsia="黑体" w:cs="黑体"/>
          <w:spacing w:val="8"/>
          <w:sz w:val="31"/>
          <w:szCs w:val="31"/>
        </w:rPr>
      </w:pPr>
    </w:p>
    <w:p w14:paraId="6E5A2781">
      <w:pPr>
        <w:spacing w:before="101" w:line="224" w:lineRule="auto"/>
        <w:ind w:left="675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九、财政拨款“三公”经费支出决算表</w:t>
      </w:r>
    </w:p>
    <w:tbl>
      <w:tblPr>
        <w:tblStyle w:val="3"/>
        <w:tblpPr w:leftFromText="180" w:rightFromText="180" w:vertAnchor="text" w:horzAnchor="page" w:tblpX="1900" w:tblpY="615"/>
        <w:tblOverlap w:val="never"/>
        <w:tblW w:w="832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6"/>
        <w:gridCol w:w="876"/>
        <w:gridCol w:w="447"/>
        <w:gridCol w:w="447"/>
        <w:gridCol w:w="448"/>
        <w:gridCol w:w="448"/>
        <w:gridCol w:w="766"/>
        <w:gridCol w:w="876"/>
        <w:gridCol w:w="766"/>
        <w:gridCol w:w="448"/>
        <w:gridCol w:w="766"/>
        <w:gridCol w:w="1216"/>
      </w:tblGrid>
      <w:tr w14:paraId="35D291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832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14B7A2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华文中宋" w:hAnsi="华文中宋" w:eastAsia="华文中宋" w:cs="华文中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财政拨款“三公”经费支出决算表</w:t>
            </w:r>
          </w:p>
        </w:tc>
      </w:tr>
      <w:tr w14:paraId="3F39D8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2AE6CBD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6B8F089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373E370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3A0936B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11184D1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50B632A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21C69BC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5ED364B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7C317F8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5A918A2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4161DDD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4977FB5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公开09表</w:t>
            </w:r>
          </w:p>
        </w:tc>
      </w:tr>
      <w:tr w14:paraId="5C40F9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2C4A31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部门：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42637A4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eastAsia="zh-CN"/>
              </w:rPr>
              <w:t>政府办</w:t>
            </w:r>
          </w:p>
        </w:tc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36E36A7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1C16F90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454C84A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46EEECF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6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540347A5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2023年度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09A8C3C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501464E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 w14:paraId="51BA2C7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33608EC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单位：万元</w:t>
            </w:r>
          </w:p>
        </w:tc>
      </w:tr>
      <w:tr w14:paraId="660B8C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348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FA19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预算数</w:t>
            </w:r>
          </w:p>
        </w:tc>
        <w:tc>
          <w:tcPr>
            <w:tcW w:w="483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55F7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决算数</w:t>
            </w:r>
          </w:p>
        </w:tc>
      </w:tr>
      <w:tr w14:paraId="16CA2B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8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2AA3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8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2B02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因公出国（境）费</w:t>
            </w:r>
          </w:p>
        </w:tc>
        <w:tc>
          <w:tcPr>
            <w:tcW w:w="134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143F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公务用车购置及运行费</w:t>
            </w:r>
          </w:p>
        </w:tc>
        <w:tc>
          <w:tcPr>
            <w:tcW w:w="44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42B2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公务接待费</w:t>
            </w:r>
          </w:p>
        </w:tc>
        <w:tc>
          <w:tcPr>
            <w:tcW w:w="7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0B37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8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786A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因公出国（境）费</w:t>
            </w:r>
          </w:p>
        </w:tc>
        <w:tc>
          <w:tcPr>
            <w:tcW w:w="19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35AE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公务用车购置及运行费</w:t>
            </w:r>
          </w:p>
        </w:tc>
        <w:tc>
          <w:tcPr>
            <w:tcW w:w="12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4C70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公务接待费</w:t>
            </w:r>
          </w:p>
        </w:tc>
      </w:tr>
      <w:tr w14:paraId="7D1BB4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DA4A8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DDE10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2EAE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A979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公务用车</w:t>
            </w:r>
          </w:p>
          <w:p w14:paraId="2BDBAB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购置费</w:t>
            </w:r>
          </w:p>
        </w:tc>
        <w:tc>
          <w:tcPr>
            <w:tcW w:w="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5974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公务用车</w:t>
            </w:r>
          </w:p>
          <w:p w14:paraId="2B2EE4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运行费</w:t>
            </w:r>
          </w:p>
        </w:tc>
        <w:tc>
          <w:tcPr>
            <w:tcW w:w="4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4F37D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C71CB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4F064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E0A4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94F7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公务用车</w:t>
            </w:r>
          </w:p>
          <w:p w14:paraId="2A5D3A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购置费</w:t>
            </w:r>
          </w:p>
        </w:tc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2E9B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公务用车</w:t>
            </w:r>
          </w:p>
          <w:p w14:paraId="2F6500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运行费</w:t>
            </w:r>
          </w:p>
        </w:tc>
        <w:tc>
          <w:tcPr>
            <w:tcW w:w="12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678CE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BCBD3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1FF5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8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0E39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4D3E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F912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6A60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191D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A980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8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8008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9711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A6FA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8AE5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266C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</w:tr>
      <w:tr w14:paraId="4E8E70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C5E5B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8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DEB6A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2F0D6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6A396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647C3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53CA4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CBC78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14.87</w:t>
            </w:r>
          </w:p>
        </w:tc>
        <w:tc>
          <w:tcPr>
            <w:tcW w:w="8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D2E1F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5E389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14.87</w:t>
            </w:r>
          </w:p>
        </w:tc>
        <w:tc>
          <w:tcPr>
            <w:tcW w:w="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8C10C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9E811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14.87</w:t>
            </w:r>
          </w:p>
        </w:tc>
        <w:tc>
          <w:tcPr>
            <w:tcW w:w="1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69899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C06F5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1" w:hRule="atLeast"/>
        </w:trPr>
        <w:tc>
          <w:tcPr>
            <w:tcW w:w="8320" w:type="dxa"/>
            <w:gridSpan w:val="1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724298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注：本表反映部门本年度财政拨款“三公”经费支出预决算情况。其中，预算数为“三公”经费全年预算数，反映按规定程序调整后的预算数；决算数是包括当年财政拨款和以前年度结转资金安排的实际支出。</w:t>
            </w:r>
          </w:p>
        </w:tc>
      </w:tr>
    </w:tbl>
    <w:p w14:paraId="4A79EA86">
      <w:pPr>
        <w:pStyle w:val="2"/>
        <w:spacing w:line="339" w:lineRule="auto"/>
      </w:pPr>
    </w:p>
    <w:p w14:paraId="4D68175F">
      <w:pPr>
        <w:pStyle w:val="2"/>
        <w:spacing w:line="339" w:lineRule="auto"/>
      </w:pPr>
    </w:p>
    <w:p w14:paraId="36D32373">
      <w:pPr>
        <w:spacing w:before="100" w:line="224" w:lineRule="auto"/>
        <w:ind w:left="30"/>
        <w:rPr>
          <w:rFonts w:ascii="黑体" w:hAnsi="黑体" w:eastAsia="黑体" w:cs="黑体"/>
          <w:spacing w:val="8"/>
          <w:sz w:val="31"/>
          <w:szCs w:val="31"/>
        </w:rPr>
      </w:pPr>
    </w:p>
    <w:p w14:paraId="6A26E654">
      <w:pPr>
        <w:spacing w:before="100" w:line="224" w:lineRule="auto"/>
        <w:ind w:left="30"/>
        <w:rPr>
          <w:rFonts w:ascii="黑体" w:hAnsi="黑体" w:eastAsia="黑体" w:cs="黑体"/>
          <w:spacing w:val="8"/>
          <w:sz w:val="31"/>
          <w:szCs w:val="31"/>
        </w:rPr>
      </w:pPr>
    </w:p>
    <w:p w14:paraId="05791DE4">
      <w:pPr>
        <w:spacing w:before="100" w:line="224" w:lineRule="auto"/>
        <w:ind w:left="30"/>
        <w:rPr>
          <w:rFonts w:ascii="黑体" w:hAnsi="黑体" w:eastAsia="黑体" w:cs="黑体"/>
          <w:spacing w:val="8"/>
          <w:sz w:val="31"/>
          <w:szCs w:val="31"/>
        </w:rPr>
      </w:pPr>
    </w:p>
    <w:p w14:paraId="7A5DC138">
      <w:pPr>
        <w:spacing w:before="100" w:line="224" w:lineRule="auto"/>
        <w:ind w:left="30"/>
        <w:rPr>
          <w:rFonts w:ascii="黑体" w:hAnsi="黑体" w:eastAsia="黑体" w:cs="黑体"/>
          <w:spacing w:val="8"/>
          <w:sz w:val="31"/>
          <w:szCs w:val="31"/>
        </w:rPr>
      </w:pPr>
    </w:p>
    <w:p w14:paraId="75A0C167">
      <w:pPr>
        <w:spacing w:before="100" w:line="224" w:lineRule="auto"/>
        <w:ind w:left="30"/>
        <w:rPr>
          <w:rFonts w:ascii="黑体" w:hAnsi="黑体" w:eastAsia="黑体" w:cs="黑体"/>
          <w:spacing w:val="8"/>
          <w:sz w:val="31"/>
          <w:szCs w:val="31"/>
        </w:rPr>
      </w:pPr>
    </w:p>
    <w:p w14:paraId="1F82F5BA">
      <w:pPr>
        <w:spacing w:before="100" w:line="224" w:lineRule="auto"/>
        <w:ind w:left="30"/>
        <w:rPr>
          <w:rFonts w:ascii="黑体" w:hAnsi="黑体" w:eastAsia="黑体" w:cs="黑体"/>
          <w:spacing w:val="8"/>
          <w:sz w:val="31"/>
          <w:szCs w:val="31"/>
        </w:rPr>
      </w:pPr>
    </w:p>
    <w:p w14:paraId="26B90AB2">
      <w:pPr>
        <w:spacing w:before="100" w:line="224" w:lineRule="auto"/>
        <w:ind w:left="30"/>
        <w:rPr>
          <w:rFonts w:ascii="黑体" w:hAnsi="黑体" w:eastAsia="黑体" w:cs="黑体"/>
          <w:spacing w:val="8"/>
          <w:sz w:val="31"/>
          <w:szCs w:val="31"/>
        </w:rPr>
      </w:pPr>
    </w:p>
    <w:p w14:paraId="4856972C">
      <w:pPr>
        <w:spacing w:before="100" w:line="224" w:lineRule="auto"/>
        <w:ind w:left="30"/>
        <w:rPr>
          <w:rFonts w:ascii="黑体" w:hAnsi="黑体" w:eastAsia="黑体" w:cs="黑体"/>
          <w:spacing w:val="8"/>
          <w:sz w:val="31"/>
          <w:szCs w:val="31"/>
        </w:rPr>
      </w:pPr>
    </w:p>
    <w:p w14:paraId="626520D3">
      <w:pPr>
        <w:spacing w:before="100" w:line="224" w:lineRule="auto"/>
        <w:ind w:left="30"/>
        <w:rPr>
          <w:rFonts w:ascii="黑体" w:hAnsi="黑体" w:eastAsia="黑体" w:cs="黑体"/>
          <w:spacing w:val="8"/>
          <w:sz w:val="31"/>
          <w:szCs w:val="31"/>
        </w:rPr>
      </w:pPr>
    </w:p>
    <w:p w14:paraId="3C244F0E">
      <w:pPr>
        <w:spacing w:before="100" w:line="224" w:lineRule="auto"/>
        <w:ind w:left="30"/>
        <w:rPr>
          <w:rFonts w:ascii="黑体" w:hAnsi="黑体" w:eastAsia="黑体" w:cs="黑体"/>
          <w:spacing w:val="8"/>
          <w:sz w:val="31"/>
          <w:szCs w:val="31"/>
        </w:rPr>
      </w:pPr>
    </w:p>
    <w:p w14:paraId="3B4FCCD1">
      <w:pPr>
        <w:spacing w:before="100" w:line="224" w:lineRule="auto"/>
        <w:ind w:left="30"/>
        <w:rPr>
          <w:rFonts w:ascii="黑体" w:hAnsi="黑体" w:eastAsia="黑体" w:cs="黑体"/>
          <w:spacing w:val="8"/>
          <w:sz w:val="31"/>
          <w:szCs w:val="31"/>
        </w:rPr>
      </w:pPr>
    </w:p>
    <w:p w14:paraId="56C72F2D">
      <w:pPr>
        <w:spacing w:before="100" w:line="224" w:lineRule="auto"/>
        <w:ind w:left="30"/>
        <w:rPr>
          <w:rFonts w:ascii="黑体" w:hAnsi="黑体" w:eastAsia="黑体" w:cs="黑体"/>
          <w:spacing w:val="8"/>
          <w:sz w:val="31"/>
          <w:szCs w:val="31"/>
        </w:rPr>
      </w:pPr>
    </w:p>
    <w:p w14:paraId="5ABD0449">
      <w:pPr>
        <w:spacing w:before="100" w:line="224" w:lineRule="auto"/>
        <w:ind w:left="30"/>
        <w:rPr>
          <w:rFonts w:ascii="黑体" w:hAnsi="黑体" w:eastAsia="黑体" w:cs="黑体"/>
          <w:spacing w:val="8"/>
          <w:sz w:val="31"/>
          <w:szCs w:val="31"/>
        </w:rPr>
      </w:pPr>
    </w:p>
    <w:p w14:paraId="65A4F25C">
      <w:pPr>
        <w:spacing w:before="100" w:line="224" w:lineRule="auto"/>
        <w:ind w:left="30"/>
        <w:rPr>
          <w:rFonts w:ascii="黑体" w:hAnsi="黑体" w:eastAsia="黑体" w:cs="黑体"/>
          <w:spacing w:val="8"/>
          <w:sz w:val="31"/>
          <w:szCs w:val="31"/>
        </w:rPr>
      </w:pPr>
    </w:p>
    <w:p w14:paraId="34BDD956">
      <w:pPr>
        <w:spacing w:before="100" w:line="224" w:lineRule="auto"/>
        <w:ind w:left="3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十、部门预算项目支出绩效自评表</w:t>
      </w:r>
    </w:p>
    <w:p w14:paraId="74B0A43C">
      <w:pPr>
        <w:pStyle w:val="2"/>
        <w:spacing w:line="261" w:lineRule="auto"/>
      </w:pPr>
    </w:p>
    <w:p w14:paraId="169A587B">
      <w:pPr>
        <w:pStyle w:val="2"/>
        <w:spacing w:line="261" w:lineRule="auto"/>
      </w:pPr>
    </w:p>
    <w:p w14:paraId="71AC0B59">
      <w:pPr>
        <w:pStyle w:val="2"/>
        <w:spacing w:line="261" w:lineRule="auto"/>
      </w:pPr>
    </w:p>
    <w:tbl>
      <w:tblPr>
        <w:tblStyle w:val="3"/>
        <w:tblW w:w="774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1"/>
        <w:gridCol w:w="29"/>
        <w:gridCol w:w="572"/>
        <w:gridCol w:w="63"/>
        <w:gridCol w:w="538"/>
        <w:gridCol w:w="97"/>
        <w:gridCol w:w="516"/>
        <w:gridCol w:w="128"/>
        <w:gridCol w:w="482"/>
        <w:gridCol w:w="162"/>
        <w:gridCol w:w="448"/>
        <w:gridCol w:w="305"/>
        <w:gridCol w:w="296"/>
        <w:gridCol w:w="319"/>
        <w:gridCol w:w="283"/>
        <w:gridCol w:w="264"/>
        <w:gridCol w:w="349"/>
        <w:gridCol w:w="294"/>
        <w:gridCol w:w="307"/>
        <w:gridCol w:w="328"/>
        <w:gridCol w:w="274"/>
        <w:gridCol w:w="361"/>
        <w:gridCol w:w="354"/>
        <w:gridCol w:w="360"/>
      </w:tblGrid>
      <w:tr w14:paraId="763427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7740" w:type="dxa"/>
            <w:gridSpan w:val="2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997D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bCs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项目支出绩效自评表</w:t>
            </w:r>
          </w:p>
        </w:tc>
      </w:tr>
      <w:tr w14:paraId="43875F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6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7419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100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E6F1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政府办公室保障综合事务经费</w:t>
            </w:r>
          </w:p>
        </w:tc>
      </w:tr>
      <w:tr w14:paraId="41C0EB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6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0D19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7100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0001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德惠市人民政府办公室（本级）</w:t>
            </w:r>
          </w:p>
        </w:tc>
      </w:tr>
      <w:tr w14:paraId="4A0784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640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A574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资金情况（万元）</w:t>
            </w:r>
          </w:p>
        </w:tc>
        <w:tc>
          <w:tcPr>
            <w:tcW w:w="127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4D9A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项目资金</w:t>
            </w: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9D33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年初预算数</w:t>
            </w: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FF15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全年预算数</w:t>
            </w:r>
          </w:p>
        </w:tc>
        <w:tc>
          <w:tcPr>
            <w:tcW w:w="7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323F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全年执行数</w:t>
            </w:r>
          </w:p>
        </w:tc>
        <w:tc>
          <w:tcPr>
            <w:tcW w:w="307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6092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执行率</w:t>
            </w:r>
          </w:p>
        </w:tc>
        <w:tc>
          <w:tcPr>
            <w:tcW w:w="7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A95A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得分</w:t>
            </w:r>
          </w:p>
        </w:tc>
      </w:tr>
      <w:tr w14:paraId="409569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64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6851A1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7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A262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当年财政拨款</w:t>
            </w: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B831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90.40 </w:t>
            </w: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2BDD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88.81 </w:t>
            </w:r>
          </w:p>
        </w:tc>
        <w:tc>
          <w:tcPr>
            <w:tcW w:w="7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9B4D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88.81 </w:t>
            </w:r>
          </w:p>
        </w:tc>
        <w:tc>
          <w:tcPr>
            <w:tcW w:w="307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6081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100.00%</w:t>
            </w:r>
          </w:p>
        </w:tc>
        <w:tc>
          <w:tcPr>
            <w:tcW w:w="7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5B68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 </w:t>
            </w:r>
          </w:p>
        </w:tc>
      </w:tr>
      <w:tr w14:paraId="0AEBD4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64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73AF29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7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A2C2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上年结转资金</w:t>
            </w: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B64A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 </w:t>
            </w: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B66A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 </w:t>
            </w:r>
          </w:p>
        </w:tc>
        <w:tc>
          <w:tcPr>
            <w:tcW w:w="7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374A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 </w:t>
            </w:r>
          </w:p>
        </w:tc>
        <w:tc>
          <w:tcPr>
            <w:tcW w:w="307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0241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0.00%</w:t>
            </w:r>
          </w:p>
        </w:tc>
        <w:tc>
          <w:tcPr>
            <w:tcW w:w="7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CDBB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 </w:t>
            </w:r>
          </w:p>
        </w:tc>
      </w:tr>
      <w:tr w14:paraId="096171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64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683BD2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7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E04A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其他资金</w:t>
            </w: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6478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 </w:t>
            </w: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0199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 </w:t>
            </w:r>
          </w:p>
        </w:tc>
        <w:tc>
          <w:tcPr>
            <w:tcW w:w="7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7109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 </w:t>
            </w:r>
          </w:p>
        </w:tc>
        <w:tc>
          <w:tcPr>
            <w:tcW w:w="307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EE2C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0.00%</w:t>
            </w:r>
          </w:p>
        </w:tc>
        <w:tc>
          <w:tcPr>
            <w:tcW w:w="7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E8C4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 </w:t>
            </w:r>
          </w:p>
        </w:tc>
      </w:tr>
      <w:tr w14:paraId="0D70E8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64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9E9987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7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D548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年度资金总和</w:t>
            </w: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7A88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90.40 </w:t>
            </w: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079B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88.81 </w:t>
            </w:r>
          </w:p>
        </w:tc>
        <w:tc>
          <w:tcPr>
            <w:tcW w:w="7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EA8C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88.81 </w:t>
            </w:r>
          </w:p>
        </w:tc>
        <w:tc>
          <w:tcPr>
            <w:tcW w:w="307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9170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100.00%</w:t>
            </w:r>
          </w:p>
        </w:tc>
        <w:tc>
          <w:tcPr>
            <w:tcW w:w="7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7F47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10.00 </w:t>
            </w:r>
          </w:p>
        </w:tc>
      </w:tr>
      <w:tr w14:paraId="48231C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640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F306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年度总体目标</w:t>
            </w:r>
          </w:p>
        </w:tc>
        <w:tc>
          <w:tcPr>
            <w:tcW w:w="191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0C1A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预期目标</w:t>
            </w:r>
          </w:p>
        </w:tc>
        <w:tc>
          <w:tcPr>
            <w:tcW w:w="5186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C4DE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实际完成情况</w:t>
            </w:r>
          </w:p>
        </w:tc>
      </w:tr>
      <w:tr w14:paraId="4475F3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64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12BDA0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91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AB36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2023年年度政府办公室保障综合事务经费</w:t>
            </w:r>
          </w:p>
        </w:tc>
        <w:tc>
          <w:tcPr>
            <w:tcW w:w="5186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9111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已保质完成2023年初下发的相关工作 计划。</w:t>
            </w:r>
          </w:p>
        </w:tc>
      </w:tr>
      <w:tr w14:paraId="3C36F8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</w:trPr>
        <w:tc>
          <w:tcPr>
            <w:tcW w:w="640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C813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绩效指标</w:t>
            </w:r>
          </w:p>
        </w:tc>
        <w:tc>
          <w:tcPr>
            <w:tcW w:w="6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CB23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6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C095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791D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DE84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年度指标值</w:t>
            </w:r>
          </w:p>
        </w:tc>
        <w:tc>
          <w:tcPr>
            <w:tcW w:w="7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5884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实际完成值</w:t>
            </w:r>
          </w:p>
        </w:tc>
        <w:tc>
          <w:tcPr>
            <w:tcW w:w="6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4CC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偏差原因分析及改进措施</w:t>
            </w:r>
          </w:p>
        </w:tc>
        <w:tc>
          <w:tcPr>
            <w:tcW w:w="5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8FFB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权重</w:t>
            </w:r>
          </w:p>
        </w:tc>
        <w:tc>
          <w:tcPr>
            <w:tcW w:w="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D213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自评得分</w:t>
            </w:r>
          </w:p>
        </w:tc>
        <w:tc>
          <w:tcPr>
            <w:tcW w:w="6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DD82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校验得分</w:t>
            </w:r>
          </w:p>
        </w:tc>
        <w:tc>
          <w:tcPr>
            <w:tcW w:w="6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09F6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偏差原因</w:t>
            </w:r>
          </w:p>
        </w:tc>
        <w:tc>
          <w:tcPr>
            <w:tcW w:w="7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979C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佐证材料</w:t>
            </w:r>
          </w:p>
        </w:tc>
      </w:tr>
      <w:tr w14:paraId="056314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64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6F8C20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3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0AB4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6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5611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9956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保障运转办公经费</w:t>
            </w: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9F7B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26人次</w:t>
            </w:r>
          </w:p>
        </w:tc>
        <w:tc>
          <w:tcPr>
            <w:tcW w:w="7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8963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已保质完成2023年初下发的相关工作 计划。</w:t>
            </w:r>
          </w:p>
        </w:tc>
        <w:tc>
          <w:tcPr>
            <w:tcW w:w="6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790A2C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718D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30</w:t>
            </w:r>
          </w:p>
        </w:tc>
        <w:tc>
          <w:tcPr>
            <w:tcW w:w="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D147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30</w:t>
            </w:r>
          </w:p>
        </w:tc>
        <w:tc>
          <w:tcPr>
            <w:tcW w:w="6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065D72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6D6047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4BF2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满意度.jpg,政府办.jpg</w:t>
            </w:r>
          </w:p>
        </w:tc>
      </w:tr>
      <w:tr w14:paraId="22C23F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64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8DC208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3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10F7FF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28C8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F000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2023年年度政府办公室保障综合事务经费</w:t>
            </w: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72F6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年底前</w:t>
            </w:r>
          </w:p>
        </w:tc>
        <w:tc>
          <w:tcPr>
            <w:tcW w:w="7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8A9F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截止2023年12月31日全面完成。</w:t>
            </w:r>
          </w:p>
        </w:tc>
        <w:tc>
          <w:tcPr>
            <w:tcW w:w="6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52375B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B16F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</w:p>
        </w:tc>
        <w:tc>
          <w:tcPr>
            <w:tcW w:w="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A43D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</w:p>
        </w:tc>
        <w:tc>
          <w:tcPr>
            <w:tcW w:w="6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AC2941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FB4D53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7B17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满意度.jpg,政府办.jpg</w:t>
            </w:r>
          </w:p>
        </w:tc>
      </w:tr>
      <w:tr w14:paraId="753615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64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596CF5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F18B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6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8A7A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F3D6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2023年政府办公室保障综合事务经费</w:t>
            </w: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11E3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保障办公室综合事务正常运转</w:t>
            </w:r>
          </w:p>
        </w:tc>
        <w:tc>
          <w:tcPr>
            <w:tcW w:w="7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6AF9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已保证2023年办公室正常运转</w:t>
            </w:r>
          </w:p>
        </w:tc>
        <w:tc>
          <w:tcPr>
            <w:tcW w:w="6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89DC61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5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41CD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40</w:t>
            </w:r>
          </w:p>
        </w:tc>
        <w:tc>
          <w:tcPr>
            <w:tcW w:w="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8078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40</w:t>
            </w:r>
          </w:p>
        </w:tc>
        <w:tc>
          <w:tcPr>
            <w:tcW w:w="6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DC3425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33B5FB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F3E3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满意度.jpg,政府办.jpg</w:t>
            </w:r>
          </w:p>
        </w:tc>
      </w:tr>
      <w:tr w14:paraId="598EAB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5113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658FA4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汇总得分：</w:t>
            </w:r>
          </w:p>
        </w:tc>
        <w:tc>
          <w:tcPr>
            <w:tcW w:w="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8C79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6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E9C86A">
            <w:pP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ECFFA5">
            <w:pP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024BA8">
            <w:pP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85307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27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9CA6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偏差率（%）</w:t>
            </w:r>
          </w:p>
        </w:tc>
        <w:tc>
          <w:tcPr>
            <w:tcW w:w="127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84D298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74A5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复核档次：</w:t>
            </w:r>
          </w:p>
        </w:tc>
        <w:tc>
          <w:tcPr>
            <w:tcW w:w="4542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4CB0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（  ）优秀 （  ）良好 （  ）一般 （  ）较差</w:t>
            </w:r>
          </w:p>
        </w:tc>
      </w:tr>
      <w:tr w14:paraId="7280B3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570" w:hRule="atLeast"/>
        </w:trPr>
        <w:tc>
          <w:tcPr>
            <w:tcW w:w="7380" w:type="dxa"/>
            <w:gridSpan w:val="2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99DA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bCs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项目支出绩效自评表</w:t>
            </w:r>
          </w:p>
        </w:tc>
      </w:tr>
      <w:tr w14:paraId="600328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330" w:hRule="atLeast"/>
        </w:trPr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7E9B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6769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F187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政府办公室设备购置</w:t>
            </w:r>
          </w:p>
        </w:tc>
      </w:tr>
      <w:tr w14:paraId="18F5A1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330" w:hRule="atLeast"/>
        </w:trPr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64E5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6769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6A8E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德惠市人民政府办公室（本级）</w:t>
            </w:r>
          </w:p>
        </w:tc>
      </w:tr>
      <w:tr w14:paraId="459385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519" w:hRule="atLeast"/>
        </w:trPr>
        <w:tc>
          <w:tcPr>
            <w:tcW w:w="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76B0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资金情况（万元）</w:t>
            </w:r>
          </w:p>
        </w:tc>
        <w:tc>
          <w:tcPr>
            <w:tcW w:w="120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31DA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项目资金</w:t>
            </w:r>
          </w:p>
        </w:tc>
        <w:tc>
          <w:tcPr>
            <w:tcW w:w="6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A410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年初预算数</w:t>
            </w:r>
          </w:p>
        </w:tc>
        <w:tc>
          <w:tcPr>
            <w:tcW w:w="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4518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全年预算数</w:t>
            </w:r>
          </w:p>
        </w:tc>
        <w:tc>
          <w:tcPr>
            <w:tcW w:w="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CF57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全年执行数</w:t>
            </w:r>
          </w:p>
        </w:tc>
        <w:tc>
          <w:tcPr>
            <w:tcW w:w="3019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7744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执行率</w:t>
            </w:r>
          </w:p>
        </w:tc>
        <w:tc>
          <w:tcPr>
            <w:tcW w:w="7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A4C8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得分</w:t>
            </w:r>
          </w:p>
        </w:tc>
      </w:tr>
      <w:tr w14:paraId="26BC62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519" w:hRule="atLeast"/>
        </w:trPr>
        <w:tc>
          <w:tcPr>
            <w:tcW w:w="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420ECA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0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DCCD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当年财政拨款</w:t>
            </w:r>
          </w:p>
        </w:tc>
        <w:tc>
          <w:tcPr>
            <w:tcW w:w="6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CBED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0A7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1.57 </w:t>
            </w:r>
          </w:p>
        </w:tc>
        <w:tc>
          <w:tcPr>
            <w:tcW w:w="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2CBF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1.57 </w:t>
            </w:r>
          </w:p>
        </w:tc>
        <w:tc>
          <w:tcPr>
            <w:tcW w:w="3019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8610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100.00%</w:t>
            </w:r>
          </w:p>
        </w:tc>
        <w:tc>
          <w:tcPr>
            <w:tcW w:w="7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9AC1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 </w:t>
            </w:r>
          </w:p>
        </w:tc>
      </w:tr>
      <w:tr w14:paraId="729A60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519" w:hRule="atLeast"/>
        </w:trPr>
        <w:tc>
          <w:tcPr>
            <w:tcW w:w="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0A4250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0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BEAA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上年结转资金</w:t>
            </w:r>
          </w:p>
        </w:tc>
        <w:tc>
          <w:tcPr>
            <w:tcW w:w="6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B89F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 </w:t>
            </w:r>
          </w:p>
        </w:tc>
        <w:tc>
          <w:tcPr>
            <w:tcW w:w="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E011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 </w:t>
            </w:r>
          </w:p>
        </w:tc>
        <w:tc>
          <w:tcPr>
            <w:tcW w:w="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D3C2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 </w:t>
            </w:r>
          </w:p>
        </w:tc>
        <w:tc>
          <w:tcPr>
            <w:tcW w:w="3019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99A3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0.00%</w:t>
            </w:r>
          </w:p>
        </w:tc>
        <w:tc>
          <w:tcPr>
            <w:tcW w:w="7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F9A7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 </w:t>
            </w:r>
          </w:p>
        </w:tc>
      </w:tr>
      <w:tr w14:paraId="5D2344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519" w:hRule="atLeast"/>
        </w:trPr>
        <w:tc>
          <w:tcPr>
            <w:tcW w:w="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D8DC53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0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5FD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其他资金</w:t>
            </w:r>
          </w:p>
        </w:tc>
        <w:tc>
          <w:tcPr>
            <w:tcW w:w="6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D086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 </w:t>
            </w:r>
          </w:p>
        </w:tc>
        <w:tc>
          <w:tcPr>
            <w:tcW w:w="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0CAA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 </w:t>
            </w:r>
          </w:p>
        </w:tc>
        <w:tc>
          <w:tcPr>
            <w:tcW w:w="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C48A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 </w:t>
            </w:r>
          </w:p>
        </w:tc>
        <w:tc>
          <w:tcPr>
            <w:tcW w:w="3019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CA00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0.00%</w:t>
            </w:r>
          </w:p>
        </w:tc>
        <w:tc>
          <w:tcPr>
            <w:tcW w:w="7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34F4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 </w:t>
            </w:r>
          </w:p>
        </w:tc>
      </w:tr>
      <w:tr w14:paraId="6712ED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519" w:hRule="atLeast"/>
        </w:trPr>
        <w:tc>
          <w:tcPr>
            <w:tcW w:w="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6A62EE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0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B643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年度资金总和</w:t>
            </w:r>
          </w:p>
        </w:tc>
        <w:tc>
          <w:tcPr>
            <w:tcW w:w="6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12A3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B2D9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1.57 </w:t>
            </w:r>
          </w:p>
        </w:tc>
        <w:tc>
          <w:tcPr>
            <w:tcW w:w="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62DC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1.57 </w:t>
            </w:r>
          </w:p>
        </w:tc>
        <w:tc>
          <w:tcPr>
            <w:tcW w:w="3019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1F1A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100.00%</w:t>
            </w:r>
          </w:p>
        </w:tc>
        <w:tc>
          <w:tcPr>
            <w:tcW w:w="7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DFD0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10.00 </w:t>
            </w:r>
          </w:p>
        </w:tc>
      </w:tr>
      <w:tr w14:paraId="42B019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330" w:hRule="atLeast"/>
        </w:trPr>
        <w:tc>
          <w:tcPr>
            <w:tcW w:w="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1E29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年度总体目标</w:t>
            </w:r>
          </w:p>
        </w:tc>
        <w:tc>
          <w:tcPr>
            <w:tcW w:w="181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C478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预期目标</w:t>
            </w:r>
          </w:p>
        </w:tc>
        <w:tc>
          <w:tcPr>
            <w:tcW w:w="4954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A3E7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实际完成情况</w:t>
            </w:r>
          </w:p>
        </w:tc>
      </w:tr>
      <w:tr w14:paraId="27C644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330" w:hRule="atLeast"/>
        </w:trPr>
        <w:tc>
          <w:tcPr>
            <w:tcW w:w="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35983F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81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34E1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2023年年度政府办公室设备购置</w:t>
            </w:r>
          </w:p>
        </w:tc>
        <w:tc>
          <w:tcPr>
            <w:tcW w:w="4954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F61D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2023年度已购置并验收合格了科室所需的办公设备 。</w:t>
            </w:r>
          </w:p>
        </w:tc>
      </w:tr>
      <w:tr w14:paraId="32E560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528" w:hRule="atLeast"/>
        </w:trPr>
        <w:tc>
          <w:tcPr>
            <w:tcW w:w="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05D5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绩效指标</w:t>
            </w:r>
          </w:p>
        </w:tc>
        <w:tc>
          <w:tcPr>
            <w:tcW w:w="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F09E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7786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6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B43D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2DB4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年度指标值</w:t>
            </w:r>
          </w:p>
        </w:tc>
        <w:tc>
          <w:tcPr>
            <w:tcW w:w="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1005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实际完成值</w:t>
            </w:r>
          </w:p>
        </w:tc>
        <w:tc>
          <w:tcPr>
            <w:tcW w:w="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7F55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偏差原因分析及改进措施</w:t>
            </w:r>
          </w:p>
        </w:tc>
        <w:tc>
          <w:tcPr>
            <w:tcW w:w="6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FF00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权重</w:t>
            </w:r>
          </w:p>
        </w:tc>
        <w:tc>
          <w:tcPr>
            <w:tcW w:w="6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E239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自评得分</w:t>
            </w:r>
          </w:p>
        </w:tc>
        <w:tc>
          <w:tcPr>
            <w:tcW w:w="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83EA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校验得分</w:t>
            </w:r>
          </w:p>
        </w:tc>
        <w:tc>
          <w:tcPr>
            <w:tcW w:w="6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79C7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偏差原因</w:t>
            </w:r>
          </w:p>
        </w:tc>
        <w:tc>
          <w:tcPr>
            <w:tcW w:w="7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8471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佐证材料</w:t>
            </w:r>
          </w:p>
        </w:tc>
      </w:tr>
      <w:tr w14:paraId="5A14C1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500" w:hRule="atLeast"/>
        </w:trPr>
        <w:tc>
          <w:tcPr>
            <w:tcW w:w="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0FD6AA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47A0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6515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6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04A2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2023年年度政府办公室设备购置</w:t>
            </w:r>
          </w:p>
        </w:tc>
        <w:tc>
          <w:tcPr>
            <w:tcW w:w="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123A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2件以上</w:t>
            </w:r>
          </w:p>
        </w:tc>
        <w:tc>
          <w:tcPr>
            <w:tcW w:w="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7611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已购买相关设置并验收合格</w:t>
            </w:r>
          </w:p>
        </w:tc>
        <w:tc>
          <w:tcPr>
            <w:tcW w:w="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07638B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32C2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50</w:t>
            </w:r>
          </w:p>
        </w:tc>
        <w:tc>
          <w:tcPr>
            <w:tcW w:w="6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D6C2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50</w:t>
            </w:r>
          </w:p>
        </w:tc>
        <w:tc>
          <w:tcPr>
            <w:tcW w:w="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B37BFB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12D295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64D8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满意度.jpg,政府办.jpg</w:t>
            </w:r>
          </w:p>
        </w:tc>
      </w:tr>
      <w:tr w14:paraId="384121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500" w:hRule="atLeast"/>
        </w:trPr>
        <w:tc>
          <w:tcPr>
            <w:tcW w:w="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BFEB0F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D724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B7B3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6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3D1A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2023年政府办公室设备购置</w:t>
            </w:r>
          </w:p>
        </w:tc>
        <w:tc>
          <w:tcPr>
            <w:tcW w:w="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3DA9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2件以上</w:t>
            </w:r>
          </w:p>
        </w:tc>
        <w:tc>
          <w:tcPr>
            <w:tcW w:w="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09F0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已购买相关设置并验收合格</w:t>
            </w:r>
          </w:p>
        </w:tc>
        <w:tc>
          <w:tcPr>
            <w:tcW w:w="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B7688B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B73D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40</w:t>
            </w:r>
          </w:p>
        </w:tc>
        <w:tc>
          <w:tcPr>
            <w:tcW w:w="6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58A4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40</w:t>
            </w:r>
          </w:p>
        </w:tc>
        <w:tc>
          <w:tcPr>
            <w:tcW w:w="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736C0B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BC9A10"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B2D8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满意度.jpg,政府办.jpg</w:t>
            </w:r>
          </w:p>
        </w:tc>
      </w:tr>
      <w:tr w14:paraId="499CA4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60" w:type="dxa"/>
          <w:trHeight w:val="420" w:hRule="atLeast"/>
        </w:trPr>
        <w:tc>
          <w:tcPr>
            <w:tcW w:w="4849" w:type="dxa"/>
            <w:gridSpan w:val="1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EF40D4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汇总得分：</w:t>
            </w:r>
          </w:p>
        </w:tc>
        <w:tc>
          <w:tcPr>
            <w:tcW w:w="6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FE3F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5AAF89">
            <w:pP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6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566C5D">
            <w:pP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43C619">
            <w:pP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6EF5C67C">
      <w:pPr>
        <w:spacing w:line="9847" w:lineRule="exact"/>
        <w:sectPr>
          <w:footerReference r:id="rId10" w:type="default"/>
          <w:pgSz w:w="11907" w:h="16839"/>
          <w:pgMar w:top="1431" w:right="1785" w:bottom="1153" w:left="1785" w:header="0" w:footer="965" w:gutter="0"/>
          <w:cols w:space="720" w:num="1"/>
        </w:sectPr>
      </w:pPr>
    </w:p>
    <w:p w14:paraId="6CBEC05D">
      <w:pPr>
        <w:spacing w:before="225" w:line="443" w:lineRule="exact"/>
        <w:ind w:left="482"/>
        <w:outlineLvl w:val="0"/>
        <w:rPr>
          <w:rFonts w:ascii="微软雅黑" w:hAnsi="微软雅黑" w:eastAsia="微软雅黑" w:cs="微软雅黑"/>
          <w:sz w:val="43"/>
          <w:szCs w:val="43"/>
        </w:rPr>
      </w:pPr>
      <w:r>
        <w:rPr>
          <w:rFonts w:ascii="微软雅黑" w:hAnsi="微软雅黑" w:eastAsia="微软雅黑" w:cs="微软雅黑"/>
          <w:spacing w:val="5"/>
          <w:position w:val="-2"/>
          <w:sz w:val="43"/>
          <w:szCs w:val="43"/>
        </w:rPr>
        <w:t>第三部分</w:t>
      </w:r>
      <w:r>
        <w:rPr>
          <w:rFonts w:ascii="微软雅黑" w:hAnsi="微软雅黑" w:eastAsia="微软雅黑" w:cs="微软雅黑"/>
          <w:spacing w:val="103"/>
          <w:position w:val="-2"/>
          <w:sz w:val="43"/>
          <w:szCs w:val="43"/>
        </w:rPr>
        <w:t xml:space="preserve"> </w:t>
      </w:r>
      <w:r>
        <w:rPr>
          <w:rFonts w:ascii="微软雅黑" w:hAnsi="微软雅黑" w:eastAsia="微软雅黑" w:cs="微软雅黑"/>
          <w:spacing w:val="5"/>
          <w:position w:val="-2"/>
          <w:sz w:val="43"/>
          <w:szCs w:val="43"/>
        </w:rPr>
        <w:t>2023年度部门决算情况说明</w:t>
      </w:r>
    </w:p>
    <w:p w14:paraId="170B6C6C">
      <w:pPr>
        <w:pStyle w:val="2"/>
        <w:spacing w:line="314" w:lineRule="auto"/>
      </w:pPr>
    </w:p>
    <w:p w14:paraId="38840655">
      <w:pPr>
        <w:pStyle w:val="2"/>
        <w:spacing w:line="314" w:lineRule="auto"/>
      </w:pPr>
    </w:p>
    <w:p w14:paraId="0841B76A">
      <w:pPr>
        <w:pStyle w:val="2"/>
        <w:spacing w:line="315" w:lineRule="auto"/>
      </w:pPr>
    </w:p>
    <w:p w14:paraId="5F947897">
      <w:pPr>
        <w:spacing w:before="101" w:line="224" w:lineRule="auto"/>
        <w:ind w:left="67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一、收入支出决算总体情况说明</w:t>
      </w:r>
    </w:p>
    <w:p w14:paraId="039BBCBF">
      <w:pPr>
        <w:spacing w:before="101" w:line="356" w:lineRule="auto"/>
        <w:ind w:left="138" w:right="82" w:firstLine="615"/>
        <w:rPr>
          <w:rFonts w:hint="eastAsia" w:ascii="仿宋" w:hAnsi="仿宋" w:eastAsia="仿宋" w:cs="仿宋"/>
          <w:sz w:val="32"/>
          <w:szCs w:val="30"/>
        </w:rPr>
      </w:pPr>
      <w:r>
        <w:rPr>
          <w:rFonts w:hint="eastAsia" w:ascii="仿宋" w:hAnsi="仿宋" w:eastAsia="仿宋"/>
          <w:sz w:val="32"/>
        </w:rPr>
        <w:t>202</w:t>
      </w:r>
      <w:r>
        <w:rPr>
          <w:rFonts w:hint="eastAsia" w:ascii="仿宋" w:hAnsi="仿宋" w:eastAsia="仿宋"/>
          <w:sz w:val="32"/>
          <w:lang w:val="en-US" w:eastAsia="zh-CN"/>
        </w:rPr>
        <w:t>3</w:t>
      </w:r>
      <w:r>
        <w:rPr>
          <w:rFonts w:hint="eastAsia" w:ascii="仿宋" w:hAnsi="仿宋" w:eastAsia="仿宋"/>
          <w:sz w:val="32"/>
        </w:rPr>
        <w:t>年度收</w:t>
      </w:r>
      <w:r>
        <w:rPr>
          <w:rFonts w:hint="eastAsia" w:ascii="仿宋" w:hAnsi="仿宋" w:eastAsia="仿宋"/>
          <w:sz w:val="32"/>
          <w:lang w:eastAsia="zh-CN"/>
        </w:rPr>
        <w:t>入</w:t>
      </w:r>
      <w:r>
        <w:rPr>
          <w:rFonts w:hint="eastAsia" w:ascii="仿宋" w:hAnsi="仿宋" w:eastAsia="仿宋"/>
          <w:sz w:val="32"/>
          <w:lang w:val="en-US" w:eastAsia="zh-CN"/>
        </w:rPr>
        <w:t>601.76万元</w:t>
      </w:r>
      <w:r>
        <w:rPr>
          <w:rFonts w:hint="eastAsia" w:ascii="仿宋" w:hAnsi="仿宋" w:eastAsia="仿宋"/>
          <w:sz w:val="32"/>
        </w:rPr>
        <w:t>、支</w:t>
      </w:r>
      <w:r>
        <w:rPr>
          <w:rFonts w:hint="eastAsia" w:ascii="仿宋" w:hAnsi="仿宋" w:eastAsia="仿宋"/>
          <w:sz w:val="32"/>
          <w:lang w:eastAsia="zh-CN"/>
        </w:rPr>
        <w:t>出</w:t>
      </w:r>
      <w:r>
        <w:rPr>
          <w:rFonts w:hint="eastAsia" w:ascii="仿宋" w:hAnsi="仿宋" w:eastAsia="仿宋"/>
          <w:sz w:val="32"/>
          <w:lang w:val="en-US" w:eastAsia="zh-CN"/>
        </w:rPr>
        <w:t>586.07</w:t>
      </w:r>
      <w:r>
        <w:rPr>
          <w:rFonts w:hint="eastAsia" w:ascii="仿宋" w:hAnsi="仿宋" w:eastAsia="仿宋"/>
          <w:sz w:val="32"/>
          <w:szCs w:val="30"/>
        </w:rPr>
        <w:t>万元。与202</w:t>
      </w:r>
      <w:r>
        <w:rPr>
          <w:rFonts w:hint="eastAsia" w:ascii="仿宋" w:hAnsi="仿宋" w:eastAsia="仿宋"/>
          <w:sz w:val="32"/>
          <w:szCs w:val="30"/>
          <w:lang w:val="en-US" w:eastAsia="zh-CN"/>
        </w:rPr>
        <w:t>2</w:t>
      </w:r>
      <w:r>
        <w:rPr>
          <w:rFonts w:hint="eastAsia" w:ascii="仿宋" w:hAnsi="仿宋" w:eastAsia="仿宋"/>
          <w:sz w:val="32"/>
          <w:szCs w:val="30"/>
        </w:rPr>
        <w:t>年相比，收</w:t>
      </w:r>
      <w:r>
        <w:rPr>
          <w:rFonts w:hint="eastAsia" w:ascii="仿宋" w:hAnsi="仿宋" w:eastAsia="仿宋"/>
          <w:sz w:val="32"/>
          <w:szCs w:val="30"/>
          <w:lang w:eastAsia="zh-CN"/>
        </w:rPr>
        <w:t>入增加</w:t>
      </w:r>
      <w:r>
        <w:rPr>
          <w:rFonts w:hint="eastAsia" w:ascii="仿宋" w:hAnsi="仿宋" w:eastAsia="仿宋"/>
          <w:sz w:val="32"/>
          <w:szCs w:val="30"/>
          <w:lang w:val="en-US" w:eastAsia="zh-CN"/>
        </w:rPr>
        <w:t>94.16万元</w:t>
      </w:r>
      <w:r>
        <w:rPr>
          <w:rFonts w:hint="eastAsia" w:ascii="仿宋" w:hAnsi="仿宋" w:eastAsia="仿宋"/>
          <w:sz w:val="32"/>
          <w:szCs w:val="30"/>
          <w:lang w:eastAsia="zh-CN"/>
        </w:rPr>
        <w:t>，增长</w:t>
      </w:r>
      <w:r>
        <w:rPr>
          <w:rFonts w:hint="eastAsia" w:ascii="仿宋" w:hAnsi="仿宋" w:eastAsia="仿宋"/>
          <w:sz w:val="32"/>
          <w:szCs w:val="30"/>
          <w:lang w:val="en-US" w:eastAsia="zh-CN"/>
        </w:rPr>
        <w:t>18.55%、</w:t>
      </w:r>
      <w:r>
        <w:rPr>
          <w:rFonts w:hint="eastAsia" w:ascii="仿宋" w:hAnsi="仿宋" w:eastAsia="仿宋"/>
          <w:sz w:val="32"/>
          <w:szCs w:val="30"/>
        </w:rPr>
        <w:t>支</w:t>
      </w:r>
      <w:r>
        <w:rPr>
          <w:rFonts w:hint="eastAsia" w:ascii="仿宋" w:hAnsi="仿宋" w:eastAsia="仿宋"/>
          <w:sz w:val="32"/>
          <w:szCs w:val="30"/>
          <w:lang w:eastAsia="zh-CN"/>
        </w:rPr>
        <w:t>出</w:t>
      </w:r>
      <w:r>
        <w:rPr>
          <w:rFonts w:hint="eastAsia" w:ascii="仿宋" w:hAnsi="仿宋" w:eastAsia="仿宋"/>
          <w:sz w:val="32"/>
          <w:szCs w:val="30"/>
        </w:rPr>
        <w:t>增加</w:t>
      </w:r>
      <w:r>
        <w:rPr>
          <w:rFonts w:hint="eastAsia" w:ascii="仿宋" w:hAnsi="仿宋" w:eastAsia="仿宋"/>
          <w:sz w:val="32"/>
          <w:szCs w:val="30"/>
          <w:lang w:val="en-US" w:eastAsia="zh-CN"/>
        </w:rPr>
        <w:t>78.47</w:t>
      </w:r>
      <w:r>
        <w:rPr>
          <w:rFonts w:hint="eastAsia" w:ascii="仿宋" w:hAnsi="仿宋" w:eastAsia="仿宋"/>
          <w:sz w:val="32"/>
          <w:szCs w:val="30"/>
        </w:rPr>
        <w:t>万元，增长</w:t>
      </w:r>
      <w:r>
        <w:rPr>
          <w:rFonts w:hint="eastAsia" w:ascii="仿宋" w:hAnsi="仿宋" w:eastAsia="仿宋"/>
          <w:sz w:val="32"/>
          <w:szCs w:val="30"/>
          <w:lang w:val="en-US" w:eastAsia="zh-CN"/>
        </w:rPr>
        <w:t>15.46</w:t>
      </w:r>
      <w:r>
        <w:rPr>
          <w:rFonts w:hint="eastAsia" w:ascii="仿宋" w:hAnsi="仿宋" w:eastAsia="仿宋"/>
          <w:sz w:val="32"/>
          <w:szCs w:val="30"/>
        </w:rPr>
        <w:t>%。主要原因：本年度工资正常上调，同时新招录2人，退休1人。</w:t>
      </w:r>
    </w:p>
    <w:p w14:paraId="4E6465C9">
      <w:pPr>
        <w:spacing w:before="50" w:line="224" w:lineRule="auto"/>
        <w:ind w:left="67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二、收入决算情况说明</w:t>
      </w:r>
    </w:p>
    <w:p w14:paraId="42D6AF16">
      <w:pPr>
        <w:spacing w:before="251" w:line="368" w:lineRule="auto"/>
        <w:ind w:left="21" w:firstLine="645"/>
        <w:rPr>
          <w:rFonts w:hint="eastAsia" w:ascii="仿宋" w:hAnsi="仿宋" w:eastAsia="仿宋" w:cs="仿宋"/>
          <w:spacing w:val="4"/>
          <w:sz w:val="31"/>
          <w:szCs w:val="31"/>
        </w:rPr>
      </w:pPr>
      <w:r>
        <w:rPr>
          <w:rFonts w:ascii="仿宋" w:hAnsi="仿宋" w:eastAsia="仿宋" w:cs="仿宋"/>
          <w:spacing w:val="4"/>
          <w:sz w:val="31"/>
          <w:szCs w:val="31"/>
        </w:rPr>
        <w:t>本年收入合计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601.76</w:t>
      </w:r>
      <w:r>
        <w:rPr>
          <w:rFonts w:ascii="仿宋" w:hAnsi="仿宋" w:eastAsia="仿宋" w:cs="仿宋"/>
          <w:spacing w:val="4"/>
          <w:sz w:val="31"/>
          <w:szCs w:val="31"/>
        </w:rPr>
        <w:t>万元，其中：财政拨款收入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601.76</w:t>
      </w:r>
      <w:r>
        <w:rPr>
          <w:rFonts w:ascii="仿宋" w:hAnsi="仿宋" w:eastAsia="仿宋" w:cs="仿宋"/>
          <w:spacing w:val="4"/>
          <w:sz w:val="31"/>
          <w:szCs w:val="31"/>
        </w:rPr>
        <w:t>万元， 比上年增加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94.16</w:t>
      </w:r>
      <w:r>
        <w:rPr>
          <w:rFonts w:ascii="仿宋" w:hAnsi="仿宋" w:eastAsia="仿宋" w:cs="仿宋"/>
          <w:spacing w:val="4"/>
          <w:sz w:val="31"/>
          <w:szCs w:val="31"/>
        </w:rPr>
        <w:t>万元，增长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18.55%</w:t>
      </w:r>
      <w:r>
        <w:rPr>
          <w:rFonts w:ascii="仿宋" w:hAnsi="仿宋" w:eastAsia="仿宋" w:cs="仿宋"/>
          <w:spacing w:val="4"/>
          <w:sz w:val="31"/>
          <w:szCs w:val="31"/>
        </w:rPr>
        <w:t>，主要是</w:t>
      </w:r>
      <w:r>
        <w:rPr>
          <w:rFonts w:hint="eastAsia" w:ascii="仿宋" w:hAnsi="仿宋" w:eastAsia="仿宋" w:cs="仿宋"/>
          <w:spacing w:val="4"/>
          <w:sz w:val="31"/>
          <w:szCs w:val="31"/>
        </w:rPr>
        <w:t>本年度工资正常上调，同时新招录2人，退休1人</w:t>
      </w:r>
      <w:r>
        <w:rPr>
          <w:rFonts w:ascii="仿宋" w:hAnsi="仿宋" w:eastAsia="仿宋" w:cs="仿宋"/>
          <w:spacing w:val="4"/>
          <w:sz w:val="31"/>
          <w:szCs w:val="31"/>
        </w:rPr>
        <w:t>；</w:t>
      </w:r>
      <w:r>
        <w:rPr>
          <w:rFonts w:hint="eastAsia" w:ascii="仿宋" w:hAnsi="仿宋" w:eastAsia="仿宋" w:cs="仿宋"/>
          <w:spacing w:val="4"/>
          <w:sz w:val="31"/>
          <w:szCs w:val="31"/>
        </w:rPr>
        <w:t>上级补助收入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4"/>
          <w:sz w:val="31"/>
          <w:szCs w:val="31"/>
        </w:rPr>
        <w:t>万元，占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4"/>
          <w:sz w:val="31"/>
          <w:szCs w:val="31"/>
        </w:rPr>
        <w:t>%；事业收入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4"/>
          <w:sz w:val="31"/>
          <w:szCs w:val="31"/>
        </w:rPr>
        <w:t>万元，占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4"/>
          <w:sz w:val="31"/>
          <w:szCs w:val="31"/>
        </w:rPr>
        <w:t>%；经营收入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4"/>
          <w:sz w:val="31"/>
          <w:szCs w:val="31"/>
        </w:rPr>
        <w:t>万元，占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4"/>
          <w:sz w:val="31"/>
          <w:szCs w:val="31"/>
        </w:rPr>
        <w:t>%；附属单位上缴收入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4"/>
          <w:sz w:val="31"/>
          <w:szCs w:val="31"/>
        </w:rPr>
        <w:t>万元，占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4"/>
          <w:sz w:val="31"/>
          <w:szCs w:val="31"/>
        </w:rPr>
        <w:t>%；其他收入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4"/>
          <w:sz w:val="31"/>
          <w:szCs w:val="31"/>
        </w:rPr>
        <w:t>万元，占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4"/>
          <w:sz w:val="31"/>
          <w:szCs w:val="31"/>
        </w:rPr>
        <w:t>%。</w:t>
      </w:r>
    </w:p>
    <w:p w14:paraId="5DB97B0E">
      <w:pPr>
        <w:spacing w:before="158" w:line="224" w:lineRule="auto"/>
        <w:ind w:left="674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三、支出决算情况说明</w:t>
      </w:r>
    </w:p>
    <w:p w14:paraId="5F0EA98D">
      <w:pPr>
        <w:spacing w:before="251" w:line="368" w:lineRule="auto"/>
        <w:ind w:left="21" w:firstLine="645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4"/>
          <w:sz w:val="31"/>
          <w:szCs w:val="31"/>
        </w:rPr>
        <w:t>本年支出合计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586.07</w:t>
      </w:r>
      <w:r>
        <w:rPr>
          <w:rFonts w:ascii="仿宋" w:hAnsi="仿宋" w:eastAsia="仿宋" w:cs="仿宋"/>
          <w:spacing w:val="4"/>
          <w:sz w:val="31"/>
          <w:szCs w:val="31"/>
        </w:rPr>
        <w:t>万元，其中：基本支出</w:t>
      </w:r>
      <w:r>
        <w:rPr>
          <w:rFonts w:hint="eastAsia" w:ascii="仿宋" w:hAnsi="仿宋" w:eastAsia="仿宋" w:cs="仿宋"/>
          <w:spacing w:val="24"/>
          <w:sz w:val="31"/>
          <w:szCs w:val="31"/>
          <w:lang w:val="en-US" w:eastAsia="zh-CN"/>
        </w:rPr>
        <w:t>465.56</w:t>
      </w:r>
      <w:r>
        <w:rPr>
          <w:rFonts w:ascii="仿宋" w:hAnsi="仿宋" w:eastAsia="仿宋" w:cs="仿宋"/>
          <w:spacing w:val="4"/>
          <w:sz w:val="31"/>
          <w:szCs w:val="31"/>
        </w:rPr>
        <w:t>万元，</w:t>
      </w:r>
      <w:r>
        <w:rPr>
          <w:rFonts w:ascii="仿宋" w:hAnsi="仿宋" w:eastAsia="仿宋" w:cs="仿宋"/>
          <w:spacing w:val="-8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比上年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增加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58.5</w:t>
      </w:r>
      <w:r>
        <w:rPr>
          <w:rFonts w:ascii="仿宋" w:hAnsi="仿宋" w:eastAsia="仿宋" w:cs="仿宋"/>
          <w:spacing w:val="7"/>
          <w:sz w:val="31"/>
          <w:szCs w:val="31"/>
        </w:rPr>
        <w:t>万元，增长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14.37</w:t>
      </w:r>
      <w:r>
        <w:rPr>
          <w:rFonts w:ascii="宋体" w:hAnsi="宋体" w:eastAsia="宋体" w:cs="宋体"/>
          <w:spacing w:val="7"/>
          <w:sz w:val="31"/>
          <w:szCs w:val="31"/>
        </w:rPr>
        <w:t>%</w:t>
      </w:r>
      <w:r>
        <w:rPr>
          <w:rFonts w:ascii="仿宋" w:hAnsi="仿宋" w:eastAsia="仿宋" w:cs="仿宋"/>
          <w:spacing w:val="7"/>
          <w:sz w:val="31"/>
          <w:szCs w:val="31"/>
        </w:rPr>
        <w:t>，主要是</w:t>
      </w:r>
      <w:r>
        <w:rPr>
          <w:rFonts w:hint="eastAsia" w:ascii="仿宋" w:hAnsi="仿宋" w:eastAsia="仿宋" w:cs="仿宋"/>
          <w:spacing w:val="-2"/>
          <w:sz w:val="31"/>
          <w:szCs w:val="31"/>
        </w:rPr>
        <w:t>本年度工资正常上调，同时新招录2人，退休1人</w:t>
      </w:r>
      <w:r>
        <w:rPr>
          <w:rFonts w:ascii="仿宋" w:hAnsi="仿宋" w:eastAsia="仿宋" w:cs="仿宋"/>
          <w:spacing w:val="7"/>
          <w:sz w:val="31"/>
          <w:szCs w:val="31"/>
        </w:rPr>
        <w:t>；</w:t>
      </w:r>
      <w:r>
        <w:rPr>
          <w:rFonts w:ascii="仿宋" w:hAnsi="仿宋" w:eastAsia="仿宋" w:cs="仿宋"/>
          <w:spacing w:val="6"/>
          <w:sz w:val="31"/>
          <w:szCs w:val="31"/>
        </w:rPr>
        <w:t>项目支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出</w:t>
      </w:r>
      <w:r>
        <w:rPr>
          <w:rFonts w:hint="eastAsia" w:ascii="仿宋" w:hAnsi="仿宋" w:eastAsia="仿宋" w:cs="仿宋"/>
          <w:spacing w:val="47"/>
          <w:sz w:val="31"/>
          <w:szCs w:val="31"/>
          <w:lang w:val="en-US" w:eastAsia="zh-CN"/>
        </w:rPr>
        <w:t>120.52</w:t>
      </w:r>
      <w:r>
        <w:rPr>
          <w:rFonts w:ascii="仿宋" w:hAnsi="仿宋" w:eastAsia="仿宋" w:cs="仿宋"/>
          <w:spacing w:val="3"/>
          <w:sz w:val="31"/>
          <w:szCs w:val="31"/>
        </w:rPr>
        <w:t>万元，</w:t>
      </w:r>
      <w:r>
        <w:rPr>
          <w:rFonts w:ascii="仿宋" w:hAnsi="仿宋" w:eastAsia="仿宋" w:cs="仿宋"/>
          <w:spacing w:val="-7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比上年增加</w:t>
      </w:r>
      <w:r>
        <w:rPr>
          <w:rFonts w:hint="eastAsia" w:ascii="仿宋" w:hAnsi="仿宋" w:eastAsia="仿宋" w:cs="仿宋"/>
          <w:spacing w:val="3"/>
          <w:sz w:val="31"/>
          <w:szCs w:val="31"/>
          <w:lang w:val="en-US" w:eastAsia="zh-CN"/>
        </w:rPr>
        <w:t>19.98</w:t>
      </w:r>
      <w:r>
        <w:rPr>
          <w:rFonts w:ascii="仿宋" w:hAnsi="仿宋" w:eastAsia="仿宋" w:cs="仿宋"/>
          <w:spacing w:val="3"/>
          <w:sz w:val="31"/>
          <w:szCs w:val="31"/>
        </w:rPr>
        <w:t>万元，增长</w:t>
      </w:r>
      <w:r>
        <w:rPr>
          <w:rFonts w:hint="eastAsia" w:ascii="仿宋" w:hAnsi="仿宋" w:eastAsia="仿宋" w:cs="仿宋"/>
          <w:spacing w:val="3"/>
          <w:sz w:val="31"/>
          <w:szCs w:val="31"/>
          <w:lang w:val="en-US" w:eastAsia="zh-CN"/>
        </w:rPr>
        <w:t>19.87</w:t>
      </w:r>
      <w:r>
        <w:rPr>
          <w:rFonts w:ascii="宋体" w:hAnsi="宋体" w:eastAsia="宋体" w:cs="宋体"/>
          <w:spacing w:val="3"/>
          <w:sz w:val="31"/>
          <w:szCs w:val="31"/>
        </w:rPr>
        <w:t>%</w:t>
      </w:r>
      <w:r>
        <w:rPr>
          <w:rFonts w:ascii="仿宋" w:hAnsi="仿宋" w:eastAsia="仿宋" w:cs="仿宋"/>
          <w:spacing w:val="3"/>
          <w:sz w:val="31"/>
          <w:szCs w:val="31"/>
        </w:rPr>
        <w:t>，主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要是</w:t>
      </w:r>
      <w:r>
        <w:rPr>
          <w:rFonts w:ascii="仿宋" w:hAnsi="仿宋" w:eastAsia="仿宋" w:cs="仿宋"/>
          <w:spacing w:val="-86"/>
          <w:sz w:val="31"/>
          <w:szCs w:val="31"/>
        </w:rPr>
        <w:t xml:space="preserve"> </w:t>
      </w:r>
      <w:r>
        <w:rPr>
          <w:rFonts w:hint="eastAsia" w:ascii="仿宋" w:hAnsi="仿宋" w:eastAsia="仿宋" w:cs="仿宋"/>
          <w:spacing w:val="-2"/>
          <w:sz w:val="31"/>
          <w:szCs w:val="31"/>
        </w:rPr>
        <w:t>本年度工资正常上调，同时新招录2人，退休1人</w:t>
      </w:r>
      <w:r>
        <w:rPr>
          <w:rFonts w:ascii="仿宋" w:hAnsi="仿宋" w:eastAsia="仿宋" w:cs="仿宋"/>
          <w:spacing w:val="-2"/>
          <w:sz w:val="31"/>
          <w:szCs w:val="31"/>
        </w:rPr>
        <w:t>；上缴上级支出</w:t>
      </w:r>
      <w:r>
        <w:rPr>
          <w:rFonts w:hint="eastAsia" w:ascii="仿宋" w:hAnsi="仿宋" w:eastAsia="仿宋" w:cs="仿宋"/>
          <w:spacing w:val="-2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-2"/>
          <w:sz w:val="31"/>
          <w:szCs w:val="31"/>
        </w:rPr>
        <w:t>万元，比上年增加（减少）</w:t>
      </w:r>
      <w:r>
        <w:rPr>
          <w:rFonts w:hint="eastAsia" w:ascii="仿宋" w:hAnsi="仿宋" w:eastAsia="仿宋" w:cs="仿宋"/>
          <w:spacing w:val="-2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-2"/>
          <w:sz w:val="31"/>
          <w:szCs w:val="31"/>
        </w:rPr>
        <w:t>万元，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增长（</w:t>
      </w:r>
      <w:r>
        <w:rPr>
          <w:rFonts w:ascii="仿宋" w:hAnsi="仿宋" w:eastAsia="仿宋" w:cs="仿宋"/>
          <w:spacing w:val="-7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下降）</w:t>
      </w:r>
      <w:r>
        <w:rPr>
          <w:rFonts w:hint="eastAsia" w:ascii="仿宋" w:hAnsi="仿宋" w:eastAsia="仿宋" w:cs="仿宋"/>
          <w:spacing w:val="2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52"/>
          <w:sz w:val="31"/>
          <w:szCs w:val="31"/>
        </w:rPr>
        <w:t xml:space="preserve"> </w:t>
      </w:r>
      <w:r>
        <w:rPr>
          <w:rFonts w:ascii="宋体" w:hAnsi="宋体" w:eastAsia="宋体" w:cs="宋体"/>
          <w:spacing w:val="2"/>
          <w:sz w:val="31"/>
          <w:szCs w:val="31"/>
        </w:rPr>
        <w:t>%</w:t>
      </w:r>
      <w:r>
        <w:rPr>
          <w:rFonts w:ascii="仿宋" w:hAnsi="仿宋" w:eastAsia="仿宋" w:cs="仿宋"/>
          <w:spacing w:val="-11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；经营支出</w:t>
      </w:r>
      <w:r>
        <w:rPr>
          <w:rFonts w:hint="eastAsia" w:ascii="仿宋" w:hAnsi="仿宋" w:eastAsia="仿宋" w:cs="仿宋"/>
          <w:spacing w:val="2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4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万元，</w:t>
      </w:r>
      <w:r>
        <w:rPr>
          <w:rFonts w:ascii="仿宋" w:hAnsi="仿宋" w:eastAsia="仿宋" w:cs="仿宋"/>
          <w:spacing w:val="-7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比上年增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加（减少）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7"/>
          <w:sz w:val="31"/>
          <w:szCs w:val="31"/>
        </w:rPr>
        <w:t>万元，增长（下降）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7"/>
          <w:sz w:val="31"/>
          <w:szCs w:val="31"/>
        </w:rPr>
        <w:t xml:space="preserve"> </w:t>
      </w:r>
      <w:r>
        <w:rPr>
          <w:rFonts w:ascii="宋体" w:hAnsi="宋体" w:eastAsia="宋体" w:cs="宋体"/>
          <w:spacing w:val="7"/>
          <w:sz w:val="31"/>
          <w:szCs w:val="31"/>
        </w:rPr>
        <w:t>%</w:t>
      </w:r>
      <w:r>
        <w:rPr>
          <w:rFonts w:ascii="仿宋" w:hAnsi="仿宋" w:eastAsia="仿宋" w:cs="仿宋"/>
          <w:spacing w:val="6"/>
          <w:sz w:val="31"/>
          <w:szCs w:val="31"/>
        </w:rPr>
        <w:t>；对附属单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5"/>
          <w:sz w:val="31"/>
          <w:szCs w:val="31"/>
        </w:rPr>
        <w:t>位补助支出</w:t>
      </w:r>
      <w:r>
        <w:rPr>
          <w:rFonts w:hint="eastAsia" w:ascii="仿宋" w:hAnsi="仿宋" w:eastAsia="仿宋" w:cs="仿宋"/>
          <w:spacing w:val="45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-15"/>
          <w:sz w:val="31"/>
          <w:szCs w:val="31"/>
        </w:rPr>
        <w:t>万元，比上年增加（减少）</w:t>
      </w:r>
      <w:r>
        <w:rPr>
          <w:rFonts w:hint="eastAsia" w:ascii="仿宋" w:hAnsi="仿宋" w:eastAsia="仿宋" w:cs="仿宋"/>
          <w:spacing w:val="-15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-15"/>
          <w:sz w:val="31"/>
          <w:szCs w:val="31"/>
        </w:rPr>
        <w:t>万元，增长（下降）</w:t>
      </w:r>
      <w:r>
        <w:rPr>
          <w:rFonts w:hint="eastAsia" w:ascii="仿宋" w:hAnsi="仿宋" w:eastAsia="仿宋" w:cs="仿宋"/>
          <w:spacing w:val="-15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-77"/>
          <w:sz w:val="31"/>
          <w:szCs w:val="31"/>
        </w:rPr>
        <w:t xml:space="preserve"> </w:t>
      </w:r>
      <w:r>
        <w:rPr>
          <w:rFonts w:ascii="宋体" w:hAnsi="宋体" w:eastAsia="宋体" w:cs="宋体"/>
          <w:spacing w:val="-15"/>
          <w:sz w:val="31"/>
          <w:szCs w:val="31"/>
        </w:rPr>
        <w:t>%</w:t>
      </w:r>
      <w:r>
        <w:rPr>
          <w:rFonts w:ascii="仿宋" w:hAnsi="仿宋" w:eastAsia="仿宋" w:cs="仿宋"/>
          <w:spacing w:val="-2"/>
          <w:sz w:val="31"/>
          <w:szCs w:val="31"/>
        </w:rPr>
        <w:t>。</w:t>
      </w:r>
    </w:p>
    <w:p w14:paraId="07E7BD68">
      <w:pPr>
        <w:pStyle w:val="2"/>
        <w:spacing w:line="285" w:lineRule="auto"/>
      </w:pPr>
    </w:p>
    <w:p w14:paraId="53D22F35">
      <w:pPr>
        <w:spacing w:before="101" w:line="224" w:lineRule="auto"/>
        <w:ind w:left="686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四、财政拨款收入支出决算总体情况说明</w:t>
      </w:r>
    </w:p>
    <w:p w14:paraId="5C02884C">
      <w:pPr>
        <w:spacing w:before="248" w:line="362" w:lineRule="auto"/>
        <w:ind w:left="23" w:right="86" w:firstLine="648"/>
        <w:rPr>
          <w:rFonts w:ascii="仿宋" w:hAnsi="仿宋" w:eastAsia="仿宋" w:cs="仿宋"/>
          <w:spacing w:val="-1"/>
          <w:sz w:val="31"/>
          <w:szCs w:val="31"/>
        </w:rPr>
      </w:pPr>
      <w:r>
        <w:rPr>
          <w:rFonts w:hint="eastAsia" w:ascii="仿宋" w:hAnsi="仿宋" w:eastAsia="仿宋"/>
          <w:sz w:val="32"/>
        </w:rPr>
        <w:t>202</w:t>
      </w:r>
      <w:r>
        <w:rPr>
          <w:rFonts w:hint="eastAsia" w:ascii="仿宋" w:hAnsi="仿宋" w:eastAsia="仿宋"/>
          <w:sz w:val="32"/>
          <w:lang w:val="en-US" w:eastAsia="zh-CN"/>
        </w:rPr>
        <w:t xml:space="preserve">3 </w:t>
      </w:r>
      <w:r>
        <w:rPr>
          <w:rFonts w:hint="eastAsia" w:ascii="仿宋" w:hAnsi="仿宋" w:eastAsia="仿宋"/>
          <w:sz w:val="32"/>
        </w:rPr>
        <w:t>年</w:t>
      </w:r>
      <w:r>
        <w:rPr>
          <w:rFonts w:hint="eastAsia" w:ascii="仿宋" w:hAnsi="仿宋" w:eastAsia="仿宋"/>
          <w:sz w:val="32"/>
          <w:szCs w:val="30"/>
        </w:rPr>
        <w:t>度财政拨款</w:t>
      </w:r>
      <w:r>
        <w:rPr>
          <w:rFonts w:hint="eastAsia" w:ascii="仿宋" w:hAnsi="仿宋" w:eastAsia="仿宋"/>
          <w:sz w:val="32"/>
        </w:rPr>
        <w:t>收</w:t>
      </w:r>
      <w:r>
        <w:rPr>
          <w:rFonts w:hint="eastAsia" w:ascii="仿宋" w:hAnsi="仿宋" w:eastAsia="仿宋"/>
          <w:sz w:val="32"/>
          <w:lang w:eastAsia="zh-CN"/>
        </w:rPr>
        <w:t>入</w:t>
      </w:r>
      <w:r>
        <w:rPr>
          <w:rFonts w:hint="eastAsia" w:ascii="仿宋" w:hAnsi="仿宋" w:eastAsia="仿宋"/>
          <w:sz w:val="32"/>
          <w:lang w:val="en-US" w:eastAsia="zh-CN"/>
        </w:rPr>
        <w:t>601.76万元</w:t>
      </w:r>
      <w:r>
        <w:rPr>
          <w:rFonts w:hint="eastAsia" w:ascii="仿宋" w:hAnsi="仿宋" w:eastAsia="仿宋"/>
          <w:sz w:val="32"/>
        </w:rPr>
        <w:t>、支</w:t>
      </w:r>
      <w:r>
        <w:rPr>
          <w:rFonts w:hint="eastAsia" w:ascii="仿宋" w:hAnsi="仿宋" w:eastAsia="仿宋"/>
          <w:sz w:val="32"/>
          <w:lang w:eastAsia="zh-CN"/>
        </w:rPr>
        <w:t>出</w:t>
      </w:r>
      <w:r>
        <w:rPr>
          <w:rFonts w:hint="eastAsia" w:ascii="仿宋" w:hAnsi="仿宋" w:eastAsia="仿宋"/>
          <w:sz w:val="32"/>
          <w:lang w:val="en-US" w:eastAsia="zh-CN"/>
        </w:rPr>
        <w:t>586.07</w:t>
      </w:r>
      <w:r>
        <w:rPr>
          <w:rFonts w:hint="eastAsia" w:ascii="仿宋" w:hAnsi="仿宋" w:eastAsia="仿宋"/>
          <w:sz w:val="32"/>
          <w:szCs w:val="30"/>
        </w:rPr>
        <w:t>万元。与202</w:t>
      </w:r>
      <w:r>
        <w:rPr>
          <w:rFonts w:hint="eastAsia" w:ascii="仿宋" w:hAnsi="仿宋" w:eastAsia="仿宋"/>
          <w:sz w:val="32"/>
          <w:szCs w:val="30"/>
          <w:lang w:val="en-US" w:eastAsia="zh-CN"/>
        </w:rPr>
        <w:t>2</w:t>
      </w:r>
      <w:r>
        <w:rPr>
          <w:rFonts w:hint="eastAsia" w:ascii="仿宋" w:hAnsi="仿宋" w:eastAsia="仿宋"/>
          <w:sz w:val="32"/>
          <w:szCs w:val="30"/>
        </w:rPr>
        <w:t>年相比，财政拨款收</w:t>
      </w:r>
      <w:r>
        <w:rPr>
          <w:rFonts w:hint="eastAsia" w:ascii="仿宋" w:hAnsi="仿宋" w:eastAsia="仿宋"/>
          <w:sz w:val="32"/>
          <w:szCs w:val="30"/>
          <w:lang w:eastAsia="zh-CN"/>
        </w:rPr>
        <w:t>入增加</w:t>
      </w:r>
      <w:r>
        <w:rPr>
          <w:rFonts w:hint="eastAsia" w:ascii="仿宋" w:hAnsi="仿宋" w:eastAsia="仿宋"/>
          <w:sz w:val="32"/>
          <w:szCs w:val="30"/>
          <w:lang w:val="en-US" w:eastAsia="zh-CN"/>
        </w:rPr>
        <w:t>94.16万元</w:t>
      </w:r>
      <w:r>
        <w:rPr>
          <w:rFonts w:hint="eastAsia" w:ascii="仿宋" w:hAnsi="仿宋" w:eastAsia="仿宋"/>
          <w:sz w:val="32"/>
          <w:szCs w:val="30"/>
          <w:lang w:eastAsia="zh-CN"/>
        </w:rPr>
        <w:t>，增长</w:t>
      </w:r>
      <w:r>
        <w:rPr>
          <w:rFonts w:hint="eastAsia" w:ascii="仿宋" w:hAnsi="仿宋" w:eastAsia="仿宋"/>
          <w:sz w:val="32"/>
          <w:szCs w:val="30"/>
          <w:lang w:val="en-US" w:eastAsia="zh-CN"/>
        </w:rPr>
        <w:t>18.55%、</w:t>
      </w:r>
      <w:r>
        <w:rPr>
          <w:rFonts w:hint="eastAsia" w:ascii="仿宋" w:hAnsi="仿宋" w:eastAsia="仿宋"/>
          <w:sz w:val="32"/>
          <w:szCs w:val="30"/>
        </w:rPr>
        <w:t>支</w:t>
      </w:r>
      <w:r>
        <w:rPr>
          <w:rFonts w:hint="eastAsia" w:ascii="仿宋" w:hAnsi="仿宋" w:eastAsia="仿宋"/>
          <w:sz w:val="32"/>
          <w:szCs w:val="30"/>
          <w:lang w:eastAsia="zh-CN"/>
        </w:rPr>
        <w:t>出</w:t>
      </w:r>
      <w:r>
        <w:rPr>
          <w:rFonts w:hint="eastAsia" w:ascii="仿宋" w:hAnsi="仿宋" w:eastAsia="仿宋"/>
          <w:sz w:val="32"/>
          <w:szCs w:val="30"/>
        </w:rPr>
        <w:t>增加</w:t>
      </w:r>
      <w:r>
        <w:rPr>
          <w:rFonts w:hint="eastAsia" w:ascii="仿宋" w:hAnsi="仿宋" w:eastAsia="仿宋"/>
          <w:sz w:val="32"/>
          <w:szCs w:val="30"/>
          <w:lang w:val="en-US" w:eastAsia="zh-CN"/>
        </w:rPr>
        <w:t>78.48</w:t>
      </w:r>
      <w:r>
        <w:rPr>
          <w:rFonts w:hint="eastAsia" w:ascii="仿宋" w:hAnsi="仿宋" w:eastAsia="仿宋"/>
          <w:sz w:val="32"/>
          <w:szCs w:val="30"/>
        </w:rPr>
        <w:t>万元，增长</w:t>
      </w:r>
      <w:r>
        <w:rPr>
          <w:rFonts w:hint="eastAsia" w:ascii="仿宋" w:hAnsi="仿宋" w:eastAsia="仿宋"/>
          <w:sz w:val="32"/>
          <w:szCs w:val="30"/>
          <w:lang w:val="en-US" w:eastAsia="zh-CN"/>
        </w:rPr>
        <w:t>15.46</w:t>
      </w:r>
      <w:r>
        <w:rPr>
          <w:rFonts w:hint="eastAsia" w:ascii="仿宋" w:hAnsi="仿宋" w:eastAsia="仿宋"/>
          <w:sz w:val="32"/>
          <w:szCs w:val="30"/>
        </w:rPr>
        <w:t>%。主要原因：本年度工资正常上调，同时新招录2人，退休1人。</w:t>
      </w:r>
      <w:r>
        <w:rPr>
          <w:rFonts w:hint="eastAsia" w:ascii="仿宋" w:hAnsi="仿宋" w:eastAsia="仿宋"/>
          <w:sz w:val="32"/>
        </w:rPr>
        <w:t xml:space="preserve"> </w:t>
      </w:r>
    </w:p>
    <w:p w14:paraId="5426584A">
      <w:pPr>
        <w:spacing w:before="101" w:line="224" w:lineRule="auto"/>
        <w:ind w:left="676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五、一般公共预算财政拨款支出决算情况说明</w:t>
      </w:r>
    </w:p>
    <w:p w14:paraId="7953DA4B">
      <w:pPr>
        <w:spacing w:before="248" w:line="223" w:lineRule="auto"/>
        <w:ind w:left="662"/>
        <w:outlineLvl w:val="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-1"/>
          <w:sz w:val="31"/>
          <w:szCs w:val="31"/>
        </w:rPr>
        <w:t>（</w:t>
      </w:r>
      <w:r>
        <w:rPr>
          <w:rFonts w:ascii="仿宋" w:hAnsi="仿宋" w:eastAsia="仿宋" w:cs="仿宋"/>
          <w:spacing w:val="-63"/>
          <w:sz w:val="31"/>
          <w:szCs w:val="31"/>
        </w:rPr>
        <w:t xml:space="preserve"> </w:t>
      </w:r>
      <w:r>
        <w:rPr>
          <w:rFonts w:ascii="仿宋" w:hAnsi="仿宋" w:eastAsia="仿宋" w:cs="仿宋"/>
          <w:b/>
          <w:bCs/>
          <w:spacing w:val="-1"/>
          <w:sz w:val="31"/>
          <w:szCs w:val="31"/>
        </w:rPr>
        <w:t>一</w:t>
      </w:r>
      <w:r>
        <w:rPr>
          <w:rFonts w:ascii="仿宋" w:hAnsi="仿宋" w:eastAsia="仿宋" w:cs="仿宋"/>
          <w:spacing w:val="-65"/>
          <w:sz w:val="31"/>
          <w:szCs w:val="31"/>
        </w:rPr>
        <w:t xml:space="preserve"> </w:t>
      </w:r>
      <w:r>
        <w:rPr>
          <w:rFonts w:ascii="仿宋" w:hAnsi="仿宋" w:eastAsia="仿宋" w:cs="仿宋"/>
          <w:b/>
          <w:bCs/>
          <w:spacing w:val="-1"/>
          <w:sz w:val="31"/>
          <w:szCs w:val="31"/>
        </w:rPr>
        <w:t>）一般公共预算财政拨款支出决算总体情况</w:t>
      </w:r>
    </w:p>
    <w:p w14:paraId="4DB14FED">
      <w:pPr>
        <w:spacing w:before="248" w:line="362" w:lineRule="auto"/>
        <w:ind w:left="23" w:right="86" w:firstLine="648"/>
        <w:rPr>
          <w:rFonts w:hint="eastAsia" w:ascii="仿宋" w:hAnsi="仿宋" w:eastAsia="仿宋"/>
          <w:sz w:val="32"/>
          <w:szCs w:val="30"/>
          <w:lang w:eastAsia="zh-CN"/>
        </w:rPr>
      </w:pPr>
      <w:r>
        <w:rPr>
          <w:rFonts w:hint="eastAsia" w:ascii="仿宋" w:hAnsi="仿宋" w:eastAsia="仿宋"/>
          <w:sz w:val="32"/>
          <w:szCs w:val="30"/>
          <w:lang w:eastAsia="zh-CN"/>
        </w:rPr>
        <w:t>2023 年度一般公共预算财政拨款支出</w:t>
      </w:r>
      <w:r>
        <w:rPr>
          <w:rFonts w:hint="eastAsia" w:ascii="仿宋" w:hAnsi="仿宋" w:eastAsia="仿宋"/>
          <w:sz w:val="32"/>
          <w:szCs w:val="30"/>
          <w:lang w:val="en-US" w:eastAsia="zh-CN"/>
        </w:rPr>
        <w:t>586.07</w:t>
      </w:r>
      <w:r>
        <w:rPr>
          <w:rFonts w:hint="eastAsia" w:ascii="仿宋" w:hAnsi="仿宋" w:eastAsia="仿宋"/>
          <w:sz w:val="32"/>
          <w:szCs w:val="30"/>
          <w:lang w:eastAsia="zh-CN"/>
        </w:rPr>
        <w:t>万元，占本年支出合计的</w:t>
      </w:r>
      <w:r>
        <w:rPr>
          <w:rFonts w:hint="eastAsia" w:ascii="仿宋" w:hAnsi="仿宋" w:eastAsia="仿宋"/>
          <w:sz w:val="32"/>
          <w:szCs w:val="30"/>
          <w:lang w:val="en-US" w:eastAsia="zh-CN"/>
        </w:rPr>
        <w:t>100</w:t>
      </w:r>
      <w:r>
        <w:rPr>
          <w:rFonts w:hint="eastAsia" w:ascii="仿宋" w:hAnsi="仿宋" w:eastAsia="仿宋"/>
          <w:sz w:val="32"/>
          <w:szCs w:val="30"/>
          <w:lang w:eastAsia="zh-CN"/>
        </w:rPr>
        <w:t>%。与 2022 年度相比，一般公共预算财政拨款支出增加</w:t>
      </w:r>
      <w:r>
        <w:rPr>
          <w:rFonts w:hint="eastAsia" w:ascii="仿宋" w:hAnsi="仿宋" w:eastAsia="仿宋"/>
          <w:sz w:val="32"/>
          <w:szCs w:val="30"/>
        </w:rPr>
        <w:t>增加</w:t>
      </w:r>
      <w:r>
        <w:rPr>
          <w:rFonts w:hint="eastAsia" w:ascii="仿宋" w:hAnsi="仿宋" w:eastAsia="仿宋"/>
          <w:sz w:val="32"/>
          <w:szCs w:val="30"/>
          <w:lang w:val="en-US" w:eastAsia="zh-CN"/>
        </w:rPr>
        <w:t>78.48</w:t>
      </w:r>
      <w:r>
        <w:rPr>
          <w:rFonts w:hint="eastAsia" w:ascii="仿宋" w:hAnsi="仿宋" w:eastAsia="仿宋"/>
          <w:sz w:val="32"/>
          <w:szCs w:val="30"/>
        </w:rPr>
        <w:t>万元，增长</w:t>
      </w:r>
      <w:r>
        <w:rPr>
          <w:rFonts w:hint="eastAsia" w:ascii="仿宋" w:hAnsi="仿宋" w:eastAsia="仿宋"/>
          <w:sz w:val="32"/>
          <w:szCs w:val="30"/>
          <w:lang w:val="en-US" w:eastAsia="zh-CN"/>
        </w:rPr>
        <w:t>15.46</w:t>
      </w:r>
      <w:r>
        <w:rPr>
          <w:rFonts w:hint="eastAsia" w:ascii="仿宋" w:hAnsi="仿宋" w:eastAsia="仿宋"/>
          <w:sz w:val="32"/>
          <w:szCs w:val="30"/>
        </w:rPr>
        <w:t>%。主要原因：本年度工资正常上调，同时新招录2人，退休1人。</w:t>
      </w:r>
      <w:r>
        <w:rPr>
          <w:rFonts w:hint="eastAsia" w:ascii="仿宋" w:hAnsi="仿宋" w:eastAsia="仿宋"/>
          <w:sz w:val="32"/>
        </w:rPr>
        <w:t xml:space="preserve"> </w:t>
      </w:r>
    </w:p>
    <w:p w14:paraId="0438C6FF">
      <w:pPr>
        <w:spacing w:before="51" w:line="223" w:lineRule="auto"/>
        <w:ind w:left="659"/>
        <w:outlineLvl w:val="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4"/>
          <w:sz w:val="31"/>
          <w:szCs w:val="31"/>
        </w:rPr>
        <w:t>（二）</w:t>
      </w:r>
      <w:r>
        <w:rPr>
          <w:rFonts w:ascii="仿宋" w:hAnsi="仿宋" w:eastAsia="仿宋" w:cs="仿宋"/>
          <w:spacing w:val="-80"/>
          <w:sz w:val="31"/>
          <w:szCs w:val="31"/>
        </w:rPr>
        <w:t xml:space="preserve"> </w:t>
      </w:r>
      <w:r>
        <w:rPr>
          <w:rFonts w:ascii="仿宋" w:hAnsi="仿宋" w:eastAsia="仿宋" w:cs="仿宋"/>
          <w:b/>
          <w:bCs/>
          <w:spacing w:val="4"/>
          <w:sz w:val="31"/>
          <w:szCs w:val="31"/>
        </w:rPr>
        <w:t>一般公共预算财政拨款支出决算结构情况</w:t>
      </w:r>
    </w:p>
    <w:p w14:paraId="37074500">
      <w:pPr>
        <w:spacing w:before="251" w:line="364" w:lineRule="auto"/>
        <w:ind w:left="68" w:right="7" w:firstLine="603"/>
        <w:jc w:val="both"/>
        <w:rPr>
          <w:rFonts w:hint="eastAsia" w:ascii="仿宋" w:hAnsi="仿宋" w:eastAsia="仿宋" w:cs="仿宋"/>
          <w:spacing w:val="4"/>
          <w:sz w:val="31"/>
          <w:szCs w:val="31"/>
        </w:rPr>
      </w:pPr>
      <w:r>
        <w:rPr>
          <w:rFonts w:hint="eastAsia" w:ascii="仿宋" w:hAnsi="仿宋" w:eastAsia="仿宋" w:cs="仿宋"/>
          <w:spacing w:val="4"/>
          <w:sz w:val="31"/>
          <w:szCs w:val="31"/>
        </w:rPr>
        <w:t>202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3</w:t>
      </w:r>
      <w:r>
        <w:rPr>
          <w:rFonts w:hint="eastAsia" w:ascii="仿宋" w:hAnsi="仿宋" w:eastAsia="仿宋" w:cs="仿宋"/>
          <w:spacing w:val="4"/>
          <w:sz w:val="31"/>
          <w:szCs w:val="31"/>
        </w:rPr>
        <w:t>年度一般</w:t>
      </w:r>
      <w:r>
        <w:rPr>
          <w:rFonts w:ascii="仿宋" w:hAnsi="仿宋" w:eastAsia="仿宋" w:cs="仿宋"/>
          <w:spacing w:val="4"/>
          <w:sz w:val="31"/>
          <w:szCs w:val="31"/>
        </w:rPr>
        <w:t>公共预算</w:t>
      </w:r>
      <w:r>
        <w:rPr>
          <w:rFonts w:hint="eastAsia" w:ascii="仿宋" w:hAnsi="仿宋" w:eastAsia="仿宋" w:cs="仿宋"/>
          <w:spacing w:val="4"/>
          <w:sz w:val="31"/>
          <w:szCs w:val="31"/>
        </w:rPr>
        <w:t>财政拨款支出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586.07</w:t>
      </w:r>
      <w:r>
        <w:rPr>
          <w:rFonts w:hint="eastAsia" w:ascii="仿宋" w:hAnsi="仿宋" w:eastAsia="仿宋" w:cs="仿宋"/>
          <w:spacing w:val="4"/>
          <w:sz w:val="31"/>
          <w:szCs w:val="31"/>
        </w:rPr>
        <w:t>万元，主要用于以下方面：一般公共服务（类）支出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452.35</w:t>
      </w:r>
      <w:r>
        <w:rPr>
          <w:rFonts w:hint="eastAsia" w:ascii="仿宋" w:hAnsi="仿宋" w:eastAsia="仿宋" w:cs="仿宋"/>
          <w:spacing w:val="4"/>
          <w:sz w:val="31"/>
          <w:szCs w:val="31"/>
        </w:rPr>
        <w:t>万元，占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77.18</w:t>
      </w:r>
      <w:r>
        <w:rPr>
          <w:rFonts w:hint="eastAsia" w:ascii="仿宋" w:hAnsi="仿宋" w:eastAsia="仿宋" w:cs="仿宋"/>
          <w:spacing w:val="4"/>
          <w:sz w:val="31"/>
          <w:szCs w:val="31"/>
        </w:rPr>
        <w:t>%；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社会保障和就业支出</w:t>
      </w:r>
      <w:r>
        <w:rPr>
          <w:rFonts w:hint="eastAsia" w:ascii="仿宋" w:hAnsi="仿宋" w:eastAsia="仿宋" w:cs="仿宋"/>
          <w:spacing w:val="4"/>
          <w:sz w:val="31"/>
          <w:szCs w:val="31"/>
        </w:rPr>
        <w:t>（类）支出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97.33</w:t>
      </w:r>
      <w:r>
        <w:rPr>
          <w:rFonts w:hint="eastAsia" w:ascii="仿宋" w:hAnsi="仿宋" w:eastAsia="仿宋" w:cs="仿宋"/>
          <w:spacing w:val="4"/>
          <w:sz w:val="31"/>
          <w:szCs w:val="31"/>
        </w:rPr>
        <w:t>万元，占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16.6</w:t>
      </w:r>
      <w:r>
        <w:rPr>
          <w:rFonts w:hint="eastAsia" w:ascii="仿宋" w:hAnsi="仿宋" w:eastAsia="仿宋" w:cs="仿宋"/>
          <w:spacing w:val="4"/>
          <w:sz w:val="31"/>
          <w:szCs w:val="31"/>
        </w:rPr>
        <w:t>%；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卫生健康支出</w:t>
      </w:r>
      <w:r>
        <w:rPr>
          <w:rFonts w:hint="eastAsia" w:ascii="仿宋" w:hAnsi="仿宋" w:eastAsia="仿宋" w:cs="仿宋"/>
          <w:spacing w:val="4"/>
          <w:sz w:val="31"/>
          <w:szCs w:val="31"/>
        </w:rPr>
        <w:t>（类）支出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20.23</w:t>
      </w:r>
      <w:r>
        <w:rPr>
          <w:rFonts w:hint="eastAsia" w:ascii="仿宋" w:hAnsi="仿宋" w:eastAsia="仿宋" w:cs="仿宋"/>
          <w:spacing w:val="4"/>
          <w:sz w:val="31"/>
          <w:szCs w:val="31"/>
        </w:rPr>
        <w:t>万元，占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3.45</w:t>
      </w:r>
      <w:r>
        <w:rPr>
          <w:rFonts w:hint="eastAsia" w:ascii="仿宋" w:hAnsi="仿宋" w:eastAsia="仿宋" w:cs="仿宋"/>
          <w:spacing w:val="4"/>
          <w:sz w:val="31"/>
          <w:szCs w:val="31"/>
        </w:rPr>
        <w:t>%；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住房保障（类）</w:t>
      </w:r>
      <w:r>
        <w:rPr>
          <w:rFonts w:hint="eastAsia" w:ascii="仿宋" w:hAnsi="仿宋" w:eastAsia="仿宋" w:cs="仿宋"/>
          <w:spacing w:val="4"/>
          <w:sz w:val="31"/>
          <w:szCs w:val="31"/>
        </w:rPr>
        <w:t>支出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16.17</w:t>
      </w:r>
      <w:r>
        <w:rPr>
          <w:rFonts w:hint="eastAsia" w:ascii="仿宋" w:hAnsi="仿宋" w:eastAsia="仿宋" w:cs="仿宋"/>
          <w:spacing w:val="4"/>
          <w:sz w:val="31"/>
          <w:szCs w:val="31"/>
        </w:rPr>
        <w:t>万元，占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2.77</w:t>
      </w:r>
      <w:r>
        <w:rPr>
          <w:rFonts w:hint="eastAsia" w:ascii="仿宋" w:hAnsi="仿宋" w:eastAsia="仿宋" w:cs="仿宋"/>
          <w:spacing w:val="4"/>
          <w:sz w:val="31"/>
          <w:szCs w:val="31"/>
        </w:rPr>
        <w:t>%。</w:t>
      </w:r>
    </w:p>
    <w:p w14:paraId="63B84915">
      <w:pPr>
        <w:spacing w:before="52" w:line="223" w:lineRule="auto"/>
        <w:ind w:left="659"/>
        <w:outlineLvl w:val="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4"/>
          <w:sz w:val="31"/>
          <w:szCs w:val="31"/>
        </w:rPr>
        <w:t>（三）</w:t>
      </w:r>
      <w:r>
        <w:rPr>
          <w:rFonts w:ascii="仿宋" w:hAnsi="仿宋" w:eastAsia="仿宋" w:cs="仿宋"/>
          <w:spacing w:val="-80"/>
          <w:sz w:val="31"/>
          <w:szCs w:val="31"/>
        </w:rPr>
        <w:t xml:space="preserve"> </w:t>
      </w:r>
      <w:r>
        <w:rPr>
          <w:rFonts w:ascii="仿宋" w:hAnsi="仿宋" w:eastAsia="仿宋" w:cs="仿宋"/>
          <w:b/>
          <w:bCs/>
          <w:spacing w:val="4"/>
          <w:sz w:val="31"/>
          <w:szCs w:val="31"/>
        </w:rPr>
        <w:t>一般公共预算财政拨款支出决算具体情况</w:t>
      </w:r>
    </w:p>
    <w:p w14:paraId="32C4D749">
      <w:pPr>
        <w:spacing w:before="248" w:line="357" w:lineRule="auto"/>
        <w:ind w:left="38" w:right="86" w:firstLine="633"/>
        <w:rPr>
          <w:rFonts w:ascii="仿宋" w:hAnsi="仿宋" w:eastAsia="仿宋" w:cs="仿宋"/>
          <w:sz w:val="31"/>
          <w:szCs w:val="31"/>
        </w:rPr>
      </w:pPr>
      <w:r>
        <w:rPr>
          <w:rFonts w:ascii="宋体" w:hAnsi="宋体" w:eastAsia="宋体" w:cs="宋体"/>
          <w:spacing w:val="12"/>
          <w:sz w:val="31"/>
          <w:szCs w:val="31"/>
        </w:rPr>
        <w:t xml:space="preserve">2023 </w:t>
      </w:r>
      <w:r>
        <w:rPr>
          <w:rFonts w:ascii="仿宋" w:hAnsi="仿宋" w:eastAsia="仿宋" w:cs="仿宋"/>
          <w:spacing w:val="12"/>
          <w:sz w:val="31"/>
          <w:szCs w:val="31"/>
        </w:rPr>
        <w:t>年度一般公共预算财政拨款支出年初预算为</w:t>
      </w:r>
      <w:r>
        <w:rPr>
          <w:rFonts w:hint="eastAsia" w:ascii="仿宋" w:hAnsi="仿宋" w:eastAsia="仿宋" w:cs="仿宋"/>
          <w:spacing w:val="33"/>
          <w:sz w:val="31"/>
          <w:szCs w:val="31"/>
          <w:lang w:val="en-US" w:eastAsia="zh-CN"/>
        </w:rPr>
        <w:t>720</w:t>
      </w:r>
      <w:r>
        <w:rPr>
          <w:rFonts w:ascii="仿宋" w:hAnsi="仿宋" w:eastAsia="仿宋" w:cs="仿宋"/>
          <w:spacing w:val="12"/>
          <w:sz w:val="31"/>
          <w:szCs w:val="31"/>
        </w:rPr>
        <w:t>万</w:t>
      </w:r>
      <w:r>
        <w:rPr>
          <w:rFonts w:ascii="仿宋" w:hAnsi="仿宋" w:eastAsia="仿宋" w:cs="仿宋"/>
          <w:spacing w:val="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元，支出决算为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586.07</w:t>
      </w:r>
      <w:r>
        <w:rPr>
          <w:rFonts w:ascii="仿宋" w:hAnsi="仿宋" w:eastAsia="仿宋" w:cs="仿宋"/>
          <w:spacing w:val="4"/>
          <w:sz w:val="31"/>
          <w:szCs w:val="31"/>
        </w:rPr>
        <w:t>万元，完成年初预算的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81.4</w:t>
      </w:r>
      <w:r>
        <w:rPr>
          <w:rFonts w:ascii="宋体" w:hAnsi="宋体" w:eastAsia="宋体" w:cs="宋体"/>
          <w:spacing w:val="4"/>
          <w:sz w:val="31"/>
          <w:szCs w:val="31"/>
        </w:rPr>
        <w:t>%</w:t>
      </w:r>
      <w:r>
        <w:rPr>
          <w:rFonts w:ascii="仿宋" w:hAnsi="仿宋" w:eastAsia="仿宋" w:cs="仿宋"/>
          <w:spacing w:val="4"/>
          <w:sz w:val="31"/>
          <w:szCs w:val="31"/>
        </w:rPr>
        <w:t>。其中：</w:t>
      </w:r>
    </w:p>
    <w:p w14:paraId="660D4DE1">
      <w:pPr>
        <w:spacing w:before="251" w:line="364" w:lineRule="auto"/>
        <w:ind w:left="68" w:right="7" w:firstLine="603"/>
        <w:jc w:val="both"/>
        <w:rPr>
          <w:rFonts w:hint="eastAsia" w:ascii="仿宋" w:hAnsi="仿宋" w:eastAsia="仿宋" w:cs="仿宋"/>
          <w:spacing w:val="4"/>
          <w:sz w:val="31"/>
          <w:szCs w:val="31"/>
        </w:rPr>
      </w:pP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1.</w:t>
      </w:r>
      <w:r>
        <w:rPr>
          <w:rFonts w:hint="eastAsia" w:ascii="仿宋" w:hAnsi="仿宋" w:eastAsia="仿宋" w:cs="仿宋"/>
          <w:spacing w:val="4"/>
          <w:sz w:val="31"/>
          <w:szCs w:val="31"/>
        </w:rPr>
        <w:t>一般公共服务（类）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年初预算为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452.35万元，支出决算452.35万元，完成年初预算的100%；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政府办公厅（室）及相关机构事务</w:t>
      </w:r>
      <w:r>
        <w:rPr>
          <w:rFonts w:hint="eastAsia" w:ascii="仿宋" w:hAnsi="仿宋" w:eastAsia="仿宋" w:cs="仿宋"/>
          <w:spacing w:val="4"/>
          <w:sz w:val="31"/>
          <w:szCs w:val="31"/>
        </w:rPr>
        <w:t>（款）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452.35万元，决算452.35万元，完成年初预算的100%；</w:t>
      </w:r>
      <w:r>
        <w:rPr>
          <w:rFonts w:hint="eastAsia" w:ascii="仿宋" w:hAnsi="仿宋" w:eastAsia="仿宋" w:cs="仿宋"/>
          <w:spacing w:val="4"/>
          <w:sz w:val="31"/>
          <w:szCs w:val="31"/>
        </w:rPr>
        <w:t>行政运行（项）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初预算为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331.83万元，支出决算331.83万元，完成年初预算的100%、一般行政管理事务（项）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初预算为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90.7万元，支出决算90.7万元，完成年初预算的100%</w:t>
      </w:r>
      <w:r>
        <w:rPr>
          <w:rFonts w:hint="eastAsia" w:ascii="仿宋" w:hAnsi="仿宋" w:eastAsia="仿宋" w:cs="仿宋"/>
          <w:spacing w:val="4"/>
          <w:sz w:val="31"/>
          <w:szCs w:val="31"/>
        </w:rPr>
        <w:t>。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此类</w:t>
      </w:r>
      <w:r>
        <w:rPr>
          <w:rFonts w:hint="eastAsia" w:ascii="仿宋" w:hAnsi="仿宋" w:eastAsia="仿宋" w:cs="仿宋"/>
          <w:spacing w:val="4"/>
          <w:sz w:val="31"/>
          <w:szCs w:val="31"/>
        </w:rPr>
        <w:t>决算数大（小）于预算数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持平。</w:t>
      </w:r>
    </w:p>
    <w:p w14:paraId="20126F76">
      <w:pPr>
        <w:spacing w:before="251" w:line="364" w:lineRule="auto"/>
        <w:ind w:left="68" w:right="7" w:firstLine="603"/>
        <w:jc w:val="both"/>
        <w:rPr>
          <w:rFonts w:hint="eastAsia" w:ascii="仿宋" w:hAnsi="仿宋" w:eastAsia="仿宋" w:cs="仿宋"/>
          <w:spacing w:val="4"/>
          <w:sz w:val="31"/>
          <w:szCs w:val="31"/>
        </w:rPr>
      </w:pP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2.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社会保障和就业支出</w:t>
      </w:r>
      <w:r>
        <w:rPr>
          <w:rFonts w:hint="eastAsia" w:ascii="仿宋" w:hAnsi="仿宋" w:eastAsia="仿宋" w:cs="仿宋"/>
          <w:spacing w:val="4"/>
          <w:sz w:val="31"/>
          <w:szCs w:val="31"/>
        </w:rPr>
        <w:t>（类）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年初预算为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97.33万元，支出决算97.33万元，完成年初预算的100%；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行政事业单位养老支出</w:t>
      </w:r>
      <w:r>
        <w:rPr>
          <w:rFonts w:hint="eastAsia" w:ascii="仿宋" w:hAnsi="仿宋" w:eastAsia="仿宋" w:cs="仿宋"/>
          <w:spacing w:val="4"/>
          <w:sz w:val="31"/>
          <w:szCs w:val="31"/>
        </w:rPr>
        <w:t>（款）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年初预算为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97.33万元，支出决算97.33万元，完成年初预算的100%；行政单位离退休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年初预算为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50.92万元，支出决算50.92万元，完成年初预算的100%；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机关事业单位基本养老保险缴费支出</w:t>
      </w:r>
      <w:r>
        <w:rPr>
          <w:rFonts w:hint="eastAsia" w:ascii="仿宋" w:hAnsi="仿宋" w:eastAsia="仿宋" w:cs="仿宋"/>
          <w:spacing w:val="4"/>
          <w:sz w:val="31"/>
          <w:szCs w:val="31"/>
        </w:rPr>
        <w:t>（项）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年初预算为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46.4万元，支出决算46.4万元，完成年初预算的100%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。</w:t>
      </w:r>
    </w:p>
    <w:p w14:paraId="52EE948D">
      <w:pPr>
        <w:spacing w:before="251" w:line="364" w:lineRule="auto"/>
        <w:ind w:left="68" w:right="7" w:firstLine="603"/>
        <w:jc w:val="both"/>
        <w:rPr>
          <w:rFonts w:hint="eastAsia" w:ascii="仿宋" w:hAnsi="仿宋" w:eastAsia="仿宋" w:cs="仿宋"/>
          <w:spacing w:val="4"/>
          <w:sz w:val="31"/>
          <w:szCs w:val="31"/>
        </w:rPr>
      </w:pPr>
      <w:r>
        <w:rPr>
          <w:rFonts w:hint="eastAsia" w:ascii="仿宋" w:hAnsi="仿宋" w:eastAsia="仿宋" w:cs="仿宋"/>
          <w:spacing w:val="4"/>
          <w:sz w:val="31"/>
          <w:szCs w:val="31"/>
        </w:rPr>
        <w:t>3.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卫生健康支出</w:t>
      </w:r>
      <w:r>
        <w:rPr>
          <w:rFonts w:hint="eastAsia" w:ascii="仿宋" w:hAnsi="仿宋" w:eastAsia="仿宋" w:cs="仿宋"/>
          <w:spacing w:val="4"/>
          <w:sz w:val="31"/>
          <w:szCs w:val="31"/>
        </w:rPr>
        <w:t>（类）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年初预算为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20.23万元，支出决算20.23万元，完成年初预算的100%；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行政事业单位医疗</w:t>
      </w:r>
      <w:r>
        <w:rPr>
          <w:rFonts w:hint="eastAsia" w:ascii="仿宋" w:hAnsi="仿宋" w:eastAsia="仿宋" w:cs="仿宋"/>
          <w:spacing w:val="4"/>
          <w:sz w:val="31"/>
          <w:szCs w:val="31"/>
        </w:rPr>
        <w:t>（款）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年初预算为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20.23万元，支出决算20.23万元，完成年初预算的100%；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行政单位医疗</w:t>
      </w:r>
      <w:r>
        <w:rPr>
          <w:rFonts w:hint="eastAsia" w:ascii="仿宋" w:hAnsi="仿宋" w:eastAsia="仿宋" w:cs="仿宋"/>
          <w:spacing w:val="4"/>
          <w:sz w:val="31"/>
          <w:szCs w:val="31"/>
        </w:rPr>
        <w:t>（项）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年初预算为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20.23万元，支出决算20.23万元，完成年初预算的100%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。</w:t>
      </w:r>
    </w:p>
    <w:p w14:paraId="67C3218A">
      <w:pPr>
        <w:spacing w:before="251" w:line="364" w:lineRule="auto"/>
        <w:ind w:left="68" w:right="7" w:firstLine="603"/>
        <w:jc w:val="both"/>
        <w:rPr>
          <w:rFonts w:hint="eastAsia" w:ascii="仿宋" w:hAnsi="仿宋" w:eastAsia="仿宋" w:cs="仿宋"/>
          <w:spacing w:val="4"/>
          <w:sz w:val="31"/>
          <w:szCs w:val="31"/>
        </w:rPr>
      </w:pPr>
      <w:r>
        <w:rPr>
          <w:rFonts w:hint="eastAsia" w:ascii="仿宋" w:hAnsi="仿宋" w:eastAsia="仿宋" w:cs="仿宋"/>
          <w:spacing w:val="4"/>
          <w:sz w:val="31"/>
          <w:szCs w:val="31"/>
        </w:rPr>
        <w:t>4.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住房保障支出</w:t>
      </w:r>
      <w:r>
        <w:rPr>
          <w:rFonts w:hint="eastAsia" w:ascii="仿宋" w:hAnsi="仿宋" w:eastAsia="仿宋" w:cs="仿宋"/>
          <w:spacing w:val="4"/>
          <w:sz w:val="31"/>
          <w:szCs w:val="31"/>
        </w:rPr>
        <w:t>（类）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年初预算为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16.17万元，支出决算16.17万元，完成年初预算的100%；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住房改革支出</w:t>
      </w:r>
      <w:r>
        <w:rPr>
          <w:rFonts w:hint="eastAsia" w:ascii="仿宋" w:hAnsi="仿宋" w:eastAsia="仿宋" w:cs="仿宋"/>
          <w:spacing w:val="4"/>
          <w:sz w:val="31"/>
          <w:szCs w:val="31"/>
        </w:rPr>
        <w:t>（款）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年初预算为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16.17万元，支出决算16.17万元，完成年初预算的100%；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住房公积金</w:t>
      </w:r>
      <w:r>
        <w:rPr>
          <w:rFonts w:hint="eastAsia" w:ascii="仿宋" w:hAnsi="仿宋" w:eastAsia="仿宋" w:cs="仿宋"/>
          <w:spacing w:val="4"/>
          <w:sz w:val="31"/>
          <w:szCs w:val="31"/>
        </w:rPr>
        <w:t>（项）</w:t>
      </w:r>
      <w:r>
        <w:rPr>
          <w:rFonts w:hint="eastAsia" w:ascii="仿宋" w:hAnsi="仿宋" w:eastAsia="仿宋" w:cs="仿宋"/>
          <w:spacing w:val="4"/>
          <w:sz w:val="31"/>
          <w:szCs w:val="31"/>
          <w:lang w:eastAsia="zh-CN"/>
        </w:rPr>
        <w:t>年初预算为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16.17万元，支出决算16.17万元，完成年初预算的100%。</w:t>
      </w:r>
    </w:p>
    <w:p w14:paraId="40D4716B">
      <w:pPr>
        <w:pStyle w:val="2"/>
        <w:spacing w:line="256" w:lineRule="auto"/>
      </w:pPr>
    </w:p>
    <w:p w14:paraId="22F18651">
      <w:pPr>
        <w:spacing w:before="101" w:line="224" w:lineRule="auto"/>
        <w:ind w:left="677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六、一般公共预算财政拨款基本支出决算情况说明</w:t>
      </w:r>
    </w:p>
    <w:p w14:paraId="3C604DF5">
      <w:pPr>
        <w:spacing w:before="247" w:line="357" w:lineRule="auto"/>
        <w:ind w:left="64" w:right="96" w:firstLine="607"/>
        <w:rPr>
          <w:rFonts w:ascii="仿宋" w:hAnsi="仿宋" w:eastAsia="仿宋" w:cs="仿宋"/>
          <w:sz w:val="31"/>
          <w:szCs w:val="31"/>
        </w:rPr>
      </w:pPr>
      <w:r>
        <w:rPr>
          <w:rFonts w:ascii="宋体" w:hAnsi="宋体" w:eastAsia="宋体" w:cs="宋体"/>
          <w:spacing w:val="12"/>
          <w:sz w:val="31"/>
          <w:szCs w:val="31"/>
        </w:rPr>
        <w:t xml:space="preserve">2023 </w:t>
      </w:r>
      <w:r>
        <w:rPr>
          <w:rFonts w:ascii="仿宋" w:hAnsi="仿宋" w:eastAsia="仿宋" w:cs="仿宋"/>
          <w:spacing w:val="12"/>
          <w:sz w:val="31"/>
          <w:szCs w:val="31"/>
        </w:rPr>
        <w:t>年度一般公共预算财政拨款基本支出</w:t>
      </w:r>
      <w:r>
        <w:rPr>
          <w:rFonts w:hint="eastAsia" w:ascii="仿宋" w:hAnsi="仿宋" w:eastAsia="仿宋" w:cs="仿宋"/>
          <w:spacing w:val="33"/>
          <w:sz w:val="31"/>
          <w:szCs w:val="31"/>
          <w:lang w:val="en-US" w:eastAsia="zh-CN"/>
        </w:rPr>
        <w:t>465.56</w:t>
      </w:r>
      <w:r>
        <w:rPr>
          <w:rFonts w:ascii="仿宋" w:hAnsi="仿宋" w:eastAsia="仿宋" w:cs="仿宋"/>
          <w:spacing w:val="12"/>
          <w:sz w:val="31"/>
          <w:szCs w:val="31"/>
        </w:rPr>
        <w:t>万元，其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0"/>
          <w:sz w:val="31"/>
          <w:szCs w:val="31"/>
        </w:rPr>
        <w:t>中：</w:t>
      </w:r>
    </w:p>
    <w:p w14:paraId="287D2039">
      <w:pPr>
        <w:spacing w:before="53" w:line="367" w:lineRule="auto"/>
        <w:ind w:left="29" w:right="98" w:firstLine="643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7"/>
          <w:sz w:val="31"/>
          <w:szCs w:val="31"/>
        </w:rPr>
        <w:t>人员经费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401.33</w:t>
      </w:r>
      <w:r>
        <w:rPr>
          <w:rFonts w:ascii="仿宋" w:hAnsi="仿宋" w:eastAsia="仿宋" w:cs="仿宋"/>
          <w:b/>
          <w:bCs/>
          <w:spacing w:val="7"/>
          <w:sz w:val="31"/>
          <w:szCs w:val="31"/>
        </w:rPr>
        <w:t>万元</w:t>
      </w:r>
      <w:r>
        <w:rPr>
          <w:rFonts w:ascii="仿宋" w:hAnsi="仿宋" w:eastAsia="仿宋" w:cs="仿宋"/>
          <w:spacing w:val="7"/>
          <w:sz w:val="31"/>
          <w:szCs w:val="31"/>
        </w:rPr>
        <w:t>，主要包括：基本工资、津贴补贴、奖</w:t>
      </w:r>
      <w:r>
        <w:rPr>
          <w:rFonts w:ascii="仿宋" w:hAnsi="仿宋" w:eastAsia="仿宋" w:cs="仿宋"/>
          <w:spacing w:val="1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金、机关事业单位基</w:t>
      </w:r>
      <w:r>
        <w:rPr>
          <w:rFonts w:ascii="仿宋" w:hAnsi="仿宋" w:eastAsia="仿宋" w:cs="仿宋"/>
          <w:spacing w:val="8"/>
          <w:sz w:val="31"/>
          <w:szCs w:val="31"/>
        </w:rPr>
        <w:t>本养老保险缴 费、职业年金缴费、职工基本医疗保险缴费、住房公积金、抚恤金、生 活补助、奖励金。</w:t>
      </w:r>
    </w:p>
    <w:p w14:paraId="75478DF1">
      <w:pPr>
        <w:spacing w:before="53" w:line="367" w:lineRule="auto"/>
        <w:ind w:left="29" w:right="98" w:firstLine="643"/>
        <w:jc w:val="both"/>
      </w:pPr>
      <w:r>
        <w:rPr>
          <w:rFonts w:ascii="仿宋" w:hAnsi="仿宋" w:eastAsia="仿宋" w:cs="仿宋"/>
          <w:b/>
          <w:bCs/>
          <w:spacing w:val="7"/>
          <w:sz w:val="31"/>
          <w:szCs w:val="31"/>
        </w:rPr>
        <w:t>公用经费</w:t>
      </w:r>
      <w:r>
        <w:rPr>
          <w:rFonts w:hint="eastAsia" w:ascii="仿宋" w:hAnsi="仿宋" w:eastAsia="仿宋" w:cs="仿宋"/>
          <w:b/>
          <w:bCs/>
          <w:spacing w:val="7"/>
          <w:sz w:val="31"/>
          <w:szCs w:val="31"/>
          <w:lang w:val="en-US" w:eastAsia="zh-CN"/>
        </w:rPr>
        <w:t>64.23</w:t>
      </w:r>
      <w:r>
        <w:rPr>
          <w:rFonts w:ascii="仿宋" w:hAnsi="仿宋" w:eastAsia="仿宋" w:cs="仿宋"/>
          <w:b/>
          <w:bCs/>
          <w:spacing w:val="7"/>
          <w:sz w:val="31"/>
          <w:szCs w:val="31"/>
        </w:rPr>
        <w:t>万元，</w:t>
      </w:r>
      <w:r>
        <w:rPr>
          <w:rFonts w:ascii="仿宋" w:hAnsi="仿宋" w:eastAsia="仿宋" w:cs="仿宋"/>
          <w:spacing w:val="8"/>
          <w:sz w:val="31"/>
          <w:szCs w:val="31"/>
        </w:rPr>
        <w:t>主要包括：办公费、印刷费、水费、电费、差旅费、公务用车运行维护费、其他交通费用</w:t>
      </w:r>
      <w:r>
        <w:rPr>
          <w:rFonts w:hint="eastAsia" w:ascii="仿宋" w:hAnsi="仿宋" w:eastAsia="仿宋" w:cs="仿宋"/>
          <w:spacing w:val="8"/>
          <w:sz w:val="31"/>
          <w:szCs w:val="31"/>
          <w:lang w:eastAsia="zh-CN"/>
        </w:rPr>
        <w:t>。</w:t>
      </w:r>
    </w:p>
    <w:p w14:paraId="61945361">
      <w:pPr>
        <w:pStyle w:val="2"/>
        <w:spacing w:line="256" w:lineRule="auto"/>
      </w:pPr>
    </w:p>
    <w:p w14:paraId="1EAE531C">
      <w:pPr>
        <w:spacing w:before="101" w:line="224" w:lineRule="auto"/>
        <w:ind w:left="505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9"/>
          <w:sz w:val="31"/>
          <w:szCs w:val="31"/>
        </w:rPr>
        <w:t>七、政府性基金预算财政拨款收入支出决算</w:t>
      </w:r>
      <w:r>
        <w:rPr>
          <w:rFonts w:ascii="黑体" w:hAnsi="黑体" w:eastAsia="黑体" w:cs="黑体"/>
          <w:spacing w:val="8"/>
          <w:sz w:val="31"/>
          <w:szCs w:val="31"/>
        </w:rPr>
        <w:t>情况说明</w:t>
      </w:r>
    </w:p>
    <w:p w14:paraId="62996409">
      <w:pPr>
        <w:spacing w:before="53" w:line="367" w:lineRule="auto"/>
        <w:ind w:left="29" w:right="98" w:firstLine="643"/>
        <w:jc w:val="both"/>
        <w:rPr>
          <w:rFonts w:hint="eastAsia" w:ascii="仿宋" w:hAnsi="仿宋" w:eastAsia="仿宋" w:cs="仿宋"/>
          <w:spacing w:val="9"/>
          <w:sz w:val="31"/>
          <w:szCs w:val="31"/>
        </w:rPr>
      </w:pPr>
      <w:r>
        <w:rPr>
          <w:rFonts w:hint="eastAsia" w:ascii="仿宋" w:hAnsi="仿宋" w:eastAsia="仿宋" w:cs="仿宋"/>
          <w:spacing w:val="9"/>
          <w:sz w:val="31"/>
          <w:szCs w:val="31"/>
        </w:rPr>
        <w:t>202</w:t>
      </w:r>
      <w:r>
        <w:rPr>
          <w:rFonts w:hint="eastAsia" w:ascii="仿宋" w:hAnsi="仿宋" w:eastAsia="仿宋" w:cs="仿宋"/>
          <w:spacing w:val="9"/>
          <w:sz w:val="31"/>
          <w:szCs w:val="31"/>
          <w:lang w:val="en-US" w:eastAsia="zh-CN"/>
        </w:rPr>
        <w:t>3</w:t>
      </w:r>
      <w:r>
        <w:rPr>
          <w:rFonts w:hint="eastAsia" w:ascii="仿宋" w:hAnsi="仿宋" w:eastAsia="仿宋" w:cs="仿宋"/>
          <w:spacing w:val="9"/>
          <w:sz w:val="31"/>
          <w:szCs w:val="31"/>
        </w:rPr>
        <w:t xml:space="preserve">年度政府性基金预算财政拨款年初结转和结余   </w:t>
      </w:r>
      <w:r>
        <w:rPr>
          <w:rFonts w:hint="eastAsia" w:ascii="仿宋" w:hAnsi="仿宋" w:eastAsia="仿宋" w:cs="仿宋"/>
          <w:spacing w:val="9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9"/>
          <w:sz w:val="31"/>
          <w:szCs w:val="31"/>
        </w:rPr>
        <w:t>万元；本年收入</w:t>
      </w:r>
      <w:r>
        <w:rPr>
          <w:rFonts w:hint="eastAsia" w:ascii="仿宋" w:hAnsi="仿宋" w:eastAsia="仿宋" w:cs="仿宋"/>
          <w:spacing w:val="9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9"/>
          <w:sz w:val="31"/>
          <w:szCs w:val="31"/>
        </w:rPr>
        <w:t>万元；本年支出</w:t>
      </w:r>
      <w:r>
        <w:rPr>
          <w:rFonts w:hint="eastAsia" w:ascii="仿宋" w:hAnsi="仿宋" w:eastAsia="仿宋" w:cs="仿宋"/>
          <w:spacing w:val="9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9"/>
          <w:sz w:val="31"/>
          <w:szCs w:val="31"/>
        </w:rPr>
        <w:t xml:space="preserve">万元，年末结转和结余 </w:t>
      </w:r>
      <w:r>
        <w:rPr>
          <w:rFonts w:hint="eastAsia" w:ascii="仿宋" w:hAnsi="仿宋" w:eastAsia="仿宋" w:cs="仿宋"/>
          <w:spacing w:val="9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9"/>
          <w:sz w:val="31"/>
          <w:szCs w:val="31"/>
        </w:rPr>
        <w:t>万元。</w:t>
      </w:r>
    </w:p>
    <w:p w14:paraId="0C958487">
      <w:pPr>
        <w:spacing w:before="53" w:line="367" w:lineRule="auto"/>
        <w:ind w:left="29" w:right="98" w:firstLine="643"/>
        <w:jc w:val="both"/>
        <w:rPr>
          <w:rFonts w:hint="eastAsia" w:ascii="仿宋" w:hAnsi="仿宋" w:eastAsia="仿宋" w:cs="仿宋"/>
          <w:spacing w:val="9"/>
          <w:sz w:val="31"/>
          <w:szCs w:val="31"/>
          <w:lang w:val="en-US" w:eastAsia="zh-CN"/>
        </w:rPr>
      </w:pPr>
      <w:r>
        <w:rPr>
          <w:rFonts w:hint="eastAsia" w:ascii="仿宋" w:hAnsi="仿宋" w:eastAsia="仿宋" w:cs="仿宋"/>
          <w:spacing w:val="9"/>
          <w:sz w:val="31"/>
          <w:szCs w:val="31"/>
          <w:lang w:val="en-US" w:eastAsia="zh-CN"/>
        </w:rPr>
        <w:t>本单位本年度无政府性基金预算财政拨款收入支出。</w:t>
      </w:r>
    </w:p>
    <w:p w14:paraId="02053A17">
      <w:pPr>
        <w:spacing w:before="158" w:line="224" w:lineRule="auto"/>
        <w:ind w:left="746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7"/>
          <w:sz w:val="31"/>
          <w:szCs w:val="31"/>
        </w:rPr>
        <w:t>八、国有资本经营预算财政拨款支出决算情况说明</w:t>
      </w:r>
    </w:p>
    <w:p w14:paraId="00D3A5CF">
      <w:pPr>
        <w:spacing w:before="53" w:line="367" w:lineRule="auto"/>
        <w:ind w:left="29" w:right="98" w:firstLine="643"/>
        <w:jc w:val="both"/>
        <w:rPr>
          <w:rFonts w:hint="eastAsia" w:ascii="仿宋" w:hAnsi="仿宋" w:eastAsia="仿宋" w:cs="仿宋"/>
          <w:spacing w:val="9"/>
          <w:sz w:val="31"/>
          <w:szCs w:val="31"/>
        </w:rPr>
      </w:pPr>
      <w:r>
        <w:rPr>
          <w:rFonts w:hint="eastAsia" w:ascii="仿宋" w:hAnsi="仿宋" w:eastAsia="仿宋" w:cs="仿宋"/>
          <w:spacing w:val="9"/>
          <w:sz w:val="31"/>
          <w:szCs w:val="31"/>
        </w:rPr>
        <w:t>2023 年度国有资本经营预算年初结转和结余</w:t>
      </w:r>
      <w:r>
        <w:rPr>
          <w:rFonts w:hint="eastAsia" w:ascii="仿宋" w:hAnsi="仿宋" w:eastAsia="仿宋" w:cs="仿宋"/>
          <w:spacing w:val="9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9"/>
          <w:sz w:val="31"/>
          <w:szCs w:val="31"/>
        </w:rPr>
        <w:t>万元；</w:t>
      </w:r>
    </w:p>
    <w:p w14:paraId="6ABBC6C5">
      <w:pPr>
        <w:spacing w:before="53" w:line="367" w:lineRule="auto"/>
        <w:ind w:left="29" w:right="98" w:firstLine="643"/>
        <w:jc w:val="both"/>
        <w:rPr>
          <w:rFonts w:hint="eastAsia" w:ascii="仿宋" w:hAnsi="仿宋" w:eastAsia="仿宋" w:cs="仿宋"/>
          <w:spacing w:val="9"/>
          <w:sz w:val="31"/>
          <w:szCs w:val="31"/>
        </w:rPr>
      </w:pPr>
      <w:r>
        <w:rPr>
          <w:rFonts w:hint="eastAsia" w:ascii="仿宋" w:hAnsi="仿宋" w:eastAsia="仿宋" w:cs="仿宋"/>
          <w:spacing w:val="9"/>
          <w:sz w:val="31"/>
          <w:szCs w:val="31"/>
        </w:rPr>
        <w:t>本年收入</w:t>
      </w:r>
      <w:r>
        <w:rPr>
          <w:rFonts w:hint="eastAsia" w:ascii="仿宋" w:hAnsi="仿宋" w:eastAsia="仿宋" w:cs="仿宋"/>
          <w:spacing w:val="9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9"/>
          <w:sz w:val="31"/>
          <w:szCs w:val="31"/>
        </w:rPr>
        <w:t>元，比上年增加（减少）</w:t>
      </w:r>
      <w:r>
        <w:rPr>
          <w:rFonts w:hint="eastAsia" w:ascii="仿宋" w:hAnsi="仿宋" w:eastAsia="仿宋" w:cs="仿宋"/>
          <w:spacing w:val="9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9"/>
          <w:sz w:val="31"/>
          <w:szCs w:val="31"/>
        </w:rPr>
        <w:t>万元，增长（下降）</w:t>
      </w:r>
      <w:r>
        <w:rPr>
          <w:rFonts w:hint="eastAsia" w:ascii="仿宋" w:hAnsi="仿宋" w:eastAsia="仿宋" w:cs="仿宋"/>
          <w:spacing w:val="9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9"/>
          <w:sz w:val="31"/>
          <w:szCs w:val="31"/>
        </w:rPr>
        <w:t xml:space="preserve"> %；本年支出</w:t>
      </w:r>
      <w:r>
        <w:rPr>
          <w:rFonts w:hint="eastAsia" w:ascii="仿宋" w:hAnsi="仿宋" w:eastAsia="仿宋" w:cs="仿宋"/>
          <w:spacing w:val="9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9"/>
          <w:sz w:val="31"/>
          <w:szCs w:val="31"/>
        </w:rPr>
        <w:t xml:space="preserve"> 万元， 比上年增加（减少）</w:t>
      </w:r>
      <w:r>
        <w:rPr>
          <w:rFonts w:hint="eastAsia" w:ascii="仿宋" w:hAnsi="仿宋" w:eastAsia="仿宋" w:cs="仿宋"/>
          <w:spacing w:val="9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9"/>
          <w:sz w:val="31"/>
          <w:szCs w:val="31"/>
        </w:rPr>
        <w:t xml:space="preserve"> 万元，  增长（ 下降）</w:t>
      </w:r>
      <w:r>
        <w:rPr>
          <w:rFonts w:hint="eastAsia" w:ascii="仿宋" w:hAnsi="仿宋" w:eastAsia="仿宋" w:cs="仿宋"/>
          <w:spacing w:val="9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9"/>
          <w:sz w:val="31"/>
          <w:szCs w:val="31"/>
        </w:rPr>
        <w:t xml:space="preserve"> % ；年末结转和结余</w:t>
      </w:r>
      <w:r>
        <w:rPr>
          <w:rFonts w:hint="eastAsia" w:ascii="仿宋" w:hAnsi="仿宋" w:eastAsia="仿宋" w:cs="仿宋"/>
          <w:spacing w:val="9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9"/>
          <w:sz w:val="31"/>
          <w:szCs w:val="31"/>
        </w:rPr>
        <w:t>万元。</w:t>
      </w:r>
    </w:p>
    <w:p w14:paraId="3548D848">
      <w:pPr>
        <w:spacing w:before="255" w:line="364" w:lineRule="auto"/>
        <w:ind w:left="23" w:firstLine="600" w:firstLineChars="200"/>
        <w:rPr>
          <w:rFonts w:hint="eastAsia" w:ascii="仿宋" w:hAnsi="仿宋" w:eastAsia="仿宋" w:cs="仿宋"/>
          <w:spacing w:val="9"/>
          <w:sz w:val="31"/>
          <w:szCs w:val="31"/>
        </w:rPr>
      </w:pPr>
      <w:r>
        <w:rPr>
          <w:rFonts w:hint="eastAsia" w:ascii="仿宋" w:hAnsi="仿宋" w:eastAsia="仿宋" w:cs="仿宋"/>
          <w:spacing w:val="-5"/>
          <w:sz w:val="31"/>
          <w:szCs w:val="31"/>
          <w:lang w:val="en-US" w:eastAsia="zh-CN"/>
        </w:rPr>
        <w:t>本单位本年度无国有资本经营预算财政拨款支出。</w:t>
      </w:r>
    </w:p>
    <w:p w14:paraId="32269F64">
      <w:pPr>
        <w:pStyle w:val="2"/>
        <w:spacing w:line="256" w:lineRule="auto"/>
      </w:pPr>
    </w:p>
    <w:p w14:paraId="1D42AB31">
      <w:pPr>
        <w:spacing w:before="101" w:line="224" w:lineRule="auto"/>
        <w:ind w:left="675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九、财政拨款“三公”经费支出决算情况说明</w:t>
      </w:r>
    </w:p>
    <w:p w14:paraId="35748B95">
      <w:pPr>
        <w:spacing w:before="249" w:line="223" w:lineRule="auto"/>
        <w:ind w:left="65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5"/>
          <w:sz w:val="31"/>
          <w:szCs w:val="31"/>
        </w:rPr>
        <w:t>（</w:t>
      </w:r>
      <w:r>
        <w:rPr>
          <w:rFonts w:ascii="仿宋" w:hAnsi="仿宋" w:eastAsia="仿宋" w:cs="仿宋"/>
          <w:spacing w:val="-6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一）“三公”经费财政拨款支出决算总体情况说明</w:t>
      </w:r>
    </w:p>
    <w:p w14:paraId="5F625206">
      <w:pPr>
        <w:spacing w:before="249" w:line="223" w:lineRule="auto"/>
        <w:ind w:left="671"/>
        <w:rPr>
          <w:rFonts w:ascii="仿宋" w:hAnsi="仿宋" w:eastAsia="仿宋" w:cs="仿宋"/>
          <w:sz w:val="31"/>
          <w:szCs w:val="31"/>
        </w:rPr>
      </w:pPr>
      <w:r>
        <w:rPr>
          <w:rFonts w:ascii="宋体" w:hAnsi="宋体" w:eastAsia="宋体" w:cs="宋体"/>
          <w:spacing w:val="4"/>
          <w:sz w:val="31"/>
          <w:szCs w:val="31"/>
        </w:rPr>
        <w:t>2023</w:t>
      </w:r>
      <w:r>
        <w:rPr>
          <w:rFonts w:ascii="宋体" w:hAnsi="宋体" w:eastAsia="宋体" w:cs="宋体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年度“三公”经费财政拨款支出预算为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15</w:t>
      </w:r>
      <w:r>
        <w:rPr>
          <w:rFonts w:ascii="仿宋" w:hAnsi="仿宋" w:eastAsia="仿宋" w:cs="仿宋"/>
          <w:spacing w:val="4"/>
          <w:sz w:val="31"/>
          <w:szCs w:val="31"/>
        </w:rPr>
        <w:t>万元，支</w:t>
      </w:r>
    </w:p>
    <w:p w14:paraId="5A19C17F">
      <w:pPr>
        <w:spacing w:before="156" w:line="362" w:lineRule="auto"/>
        <w:ind w:left="41" w:firstLine="26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-1"/>
          <w:sz w:val="31"/>
          <w:szCs w:val="31"/>
        </w:rPr>
        <w:t>出决算为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14.87</w:t>
      </w:r>
      <w:r>
        <w:rPr>
          <w:rFonts w:ascii="仿宋" w:hAnsi="仿宋" w:eastAsia="仿宋" w:cs="仿宋"/>
          <w:spacing w:val="-1"/>
          <w:sz w:val="31"/>
          <w:szCs w:val="31"/>
        </w:rPr>
        <w:t>万元，完成预算的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99.13</w:t>
      </w:r>
      <w:r>
        <w:rPr>
          <w:rFonts w:ascii="宋体" w:hAnsi="宋体" w:eastAsia="宋体" w:cs="宋体"/>
          <w:spacing w:val="-1"/>
          <w:sz w:val="31"/>
          <w:szCs w:val="31"/>
        </w:rPr>
        <w:t>%</w:t>
      </w:r>
      <w:r>
        <w:rPr>
          <w:rFonts w:ascii="仿宋" w:hAnsi="仿宋" w:eastAsia="仿宋" w:cs="仿宋"/>
          <w:spacing w:val="-1"/>
          <w:sz w:val="31"/>
          <w:szCs w:val="31"/>
        </w:rPr>
        <w:t>；较</w:t>
      </w:r>
      <w:r>
        <w:rPr>
          <w:rFonts w:ascii="仿宋" w:hAnsi="仿宋" w:eastAsia="仿宋" w:cs="仿宋"/>
          <w:spacing w:val="-26"/>
          <w:sz w:val="31"/>
          <w:szCs w:val="31"/>
        </w:rPr>
        <w:t xml:space="preserve"> </w:t>
      </w:r>
      <w:r>
        <w:rPr>
          <w:rFonts w:ascii="宋体" w:hAnsi="宋体" w:eastAsia="宋体" w:cs="宋体"/>
          <w:spacing w:val="-1"/>
          <w:sz w:val="31"/>
          <w:szCs w:val="31"/>
        </w:rPr>
        <w:t>2022</w:t>
      </w:r>
      <w:r>
        <w:rPr>
          <w:rFonts w:ascii="宋体" w:hAnsi="宋体" w:eastAsia="宋体" w:cs="宋体"/>
          <w:spacing w:val="-6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"/>
          <w:sz w:val="31"/>
          <w:szCs w:val="31"/>
        </w:rPr>
        <w:t>年度减少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6.67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万元，下降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30.97</w:t>
      </w:r>
      <w:r>
        <w:rPr>
          <w:rFonts w:ascii="宋体" w:hAnsi="宋体" w:eastAsia="宋体" w:cs="宋体"/>
          <w:spacing w:val="4"/>
          <w:sz w:val="31"/>
          <w:szCs w:val="31"/>
        </w:rPr>
        <w:t>%</w:t>
      </w:r>
      <w:r>
        <w:rPr>
          <w:rFonts w:ascii="仿宋" w:hAnsi="仿宋" w:eastAsia="仿宋" w:cs="仿宋"/>
          <w:spacing w:val="4"/>
          <w:sz w:val="31"/>
          <w:szCs w:val="31"/>
        </w:rPr>
        <w:t>，主要原因是</w:t>
      </w:r>
      <w:r>
        <w:rPr>
          <w:rFonts w:hint="eastAsia" w:ascii="仿宋" w:hAnsi="仿宋" w:eastAsia="仿宋" w:cs="仿宋"/>
          <w:spacing w:val="4"/>
          <w:sz w:val="31"/>
          <w:szCs w:val="31"/>
        </w:rPr>
        <w:t>本年度车辆费用正常压缩，上年度疫情用车频繁</w:t>
      </w:r>
      <w:r>
        <w:rPr>
          <w:rFonts w:ascii="仿宋" w:hAnsi="仿宋" w:eastAsia="仿宋" w:cs="仿宋"/>
          <w:spacing w:val="4"/>
          <w:sz w:val="31"/>
          <w:szCs w:val="31"/>
        </w:rPr>
        <w:t>。决算</w:t>
      </w:r>
      <w:r>
        <w:rPr>
          <w:rFonts w:ascii="仿宋" w:hAnsi="仿宋" w:eastAsia="仿宋" w:cs="仿宋"/>
          <w:spacing w:val="-1"/>
          <w:sz w:val="31"/>
          <w:szCs w:val="31"/>
        </w:rPr>
        <w:t>数小于预算数的主要原因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本年度车辆费用正常压缩，上年度疫情用车频繁</w:t>
      </w:r>
      <w:r>
        <w:rPr>
          <w:rFonts w:ascii="仿宋" w:hAnsi="仿宋" w:eastAsia="仿宋" w:cs="仿宋"/>
          <w:spacing w:val="-1"/>
          <w:sz w:val="31"/>
          <w:szCs w:val="31"/>
        </w:rPr>
        <w:t>。</w:t>
      </w:r>
    </w:p>
    <w:p w14:paraId="7A90D556">
      <w:pPr>
        <w:spacing w:before="156" w:line="362" w:lineRule="auto"/>
        <w:ind w:left="41" w:firstLine="692" w:firstLineChars="211"/>
        <w:jc w:val="both"/>
        <w:rPr>
          <w:rFonts w:ascii="仿宋" w:hAnsi="仿宋" w:eastAsia="仿宋" w:cs="仿宋"/>
          <w:spacing w:val="-1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（二）</w:t>
      </w:r>
      <w:r>
        <w:rPr>
          <w:rFonts w:ascii="仿宋" w:hAnsi="仿宋" w:eastAsia="仿宋" w:cs="仿宋"/>
          <w:spacing w:val="-1"/>
          <w:sz w:val="31"/>
          <w:szCs w:val="31"/>
        </w:rPr>
        <w:t>“三公”经费财政拨款支出决算具体情况说明</w:t>
      </w:r>
    </w:p>
    <w:p w14:paraId="42B59B7A">
      <w:pPr>
        <w:spacing w:before="156" w:line="362" w:lineRule="auto"/>
        <w:ind w:left="41" w:firstLine="649" w:firstLineChars="211"/>
        <w:jc w:val="both"/>
        <w:rPr>
          <w:rFonts w:hint="eastAsia" w:ascii="仿宋" w:hAnsi="仿宋" w:eastAsia="仿宋" w:cs="仿宋"/>
          <w:spacing w:val="-1"/>
          <w:sz w:val="31"/>
          <w:szCs w:val="31"/>
        </w:rPr>
      </w:pPr>
      <w:r>
        <w:rPr>
          <w:rFonts w:ascii="仿宋" w:hAnsi="仿宋" w:eastAsia="仿宋" w:cs="仿宋"/>
          <w:spacing w:val="-1"/>
          <w:sz w:val="31"/>
          <w:szCs w:val="31"/>
        </w:rPr>
        <w:t>1.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因公出国（境）费预算为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万元,支出</w:t>
      </w:r>
      <w:r>
        <w:rPr>
          <w:rFonts w:ascii="仿宋" w:hAnsi="仿宋" w:eastAsia="仿宋" w:cs="仿宋"/>
          <w:spacing w:val="-1"/>
          <w:sz w:val="31"/>
          <w:szCs w:val="31"/>
        </w:rPr>
        <w:t>决算为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万元，</w:t>
      </w:r>
      <w:r>
        <w:rPr>
          <w:rFonts w:ascii="仿宋" w:hAnsi="仿宋" w:eastAsia="仿宋" w:cs="仿宋"/>
          <w:spacing w:val="-1"/>
          <w:sz w:val="31"/>
          <w:szCs w:val="31"/>
        </w:rPr>
        <w:t>完成预算的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-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"/>
          <w:sz w:val="31"/>
          <w:szCs w:val="31"/>
        </w:rPr>
        <w:t>%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，较</w:t>
      </w:r>
      <w:r>
        <w:rPr>
          <w:rFonts w:ascii="仿宋" w:hAnsi="仿宋" w:eastAsia="仿宋" w:cs="仿宋"/>
          <w:spacing w:val="-1"/>
          <w:sz w:val="31"/>
          <w:szCs w:val="31"/>
        </w:rPr>
        <w:t>上年增加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（减少</w:t>
      </w:r>
      <w:r>
        <w:rPr>
          <w:rFonts w:ascii="仿宋" w:hAnsi="仿宋" w:eastAsia="仿宋" w:cs="仿宋"/>
          <w:spacing w:val="-1"/>
          <w:sz w:val="31"/>
          <w:szCs w:val="31"/>
        </w:rPr>
        <w:t>）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万元</w:t>
      </w:r>
      <w:r>
        <w:rPr>
          <w:rFonts w:ascii="仿宋" w:hAnsi="仿宋" w:eastAsia="仿宋" w:cs="仿宋"/>
          <w:spacing w:val="-1"/>
          <w:sz w:val="31"/>
          <w:szCs w:val="31"/>
        </w:rPr>
        <w:t>，增长（下降）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-1"/>
          <w:sz w:val="31"/>
          <w:szCs w:val="31"/>
        </w:rPr>
        <w:t>%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。全年安排因公出国（境）团组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个，累计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人次。</w:t>
      </w:r>
    </w:p>
    <w:p w14:paraId="7B594773">
      <w:pPr>
        <w:spacing w:before="53" w:line="367" w:lineRule="auto"/>
        <w:ind w:left="29" w:right="98" w:firstLine="643"/>
        <w:jc w:val="both"/>
        <w:rPr>
          <w:rFonts w:hint="eastAsia" w:ascii="仿宋" w:hAnsi="仿宋" w:eastAsia="仿宋" w:cs="仿宋"/>
          <w:spacing w:val="-1"/>
          <w:sz w:val="31"/>
          <w:szCs w:val="31"/>
        </w:rPr>
      </w:pPr>
      <w:r>
        <w:rPr>
          <w:rFonts w:hint="eastAsia" w:ascii="仿宋" w:hAnsi="仿宋" w:eastAsia="仿宋" w:cs="仿宋"/>
          <w:spacing w:val="7"/>
          <w:sz w:val="31"/>
          <w:szCs w:val="31"/>
        </w:rPr>
        <w:t>无因公出国（境）团组和人数</w:t>
      </w:r>
      <w:r>
        <w:rPr>
          <w:rFonts w:hint="eastAsia" w:ascii="仿宋" w:hAnsi="仿宋" w:eastAsia="仿宋" w:cs="仿宋"/>
          <w:spacing w:val="7"/>
          <w:sz w:val="31"/>
          <w:szCs w:val="31"/>
          <w:lang w:eastAsia="zh-CN"/>
        </w:rPr>
        <w:t>。</w:t>
      </w:r>
    </w:p>
    <w:p w14:paraId="0F676FB3">
      <w:pPr>
        <w:spacing w:before="156" w:line="362" w:lineRule="auto"/>
        <w:ind w:left="41" w:firstLine="649" w:firstLineChars="211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hint="eastAsia" w:ascii="仿宋" w:hAnsi="仿宋" w:eastAsia="仿宋" w:cs="仿宋"/>
          <w:spacing w:val="-1"/>
          <w:sz w:val="31"/>
          <w:szCs w:val="31"/>
        </w:rPr>
        <w:t>2.公务用车购置及运行费预算为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15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万元，支出决算为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14.87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万元，完成预算的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99.13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%；较 2022 年度减少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6.67</w:t>
      </w:r>
      <w:r>
        <w:rPr>
          <w:rFonts w:hint="eastAsia" w:ascii="仿宋" w:hAnsi="仿宋" w:eastAsia="仿宋" w:cs="仿宋"/>
          <w:spacing w:val="-1"/>
          <w:sz w:val="31"/>
          <w:szCs w:val="31"/>
        </w:rPr>
        <w:t xml:space="preserve"> 万元，下降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30.97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%，主要原因是本年度车辆费用正常压缩，上年度疫情用车频繁。决算数小于预算数的主要原因本年度车辆费用正常压缩，上年度疫情用车频繁。</w:t>
      </w:r>
    </w:p>
    <w:p w14:paraId="058169DC">
      <w:pPr>
        <w:spacing w:before="156" w:line="362" w:lineRule="auto"/>
        <w:ind w:left="41" w:firstLine="649" w:firstLineChars="211"/>
        <w:jc w:val="both"/>
        <w:rPr>
          <w:rFonts w:ascii="仿宋" w:hAnsi="仿宋" w:eastAsia="仿宋" w:cs="仿宋"/>
          <w:spacing w:val="-1"/>
          <w:sz w:val="31"/>
          <w:szCs w:val="31"/>
        </w:rPr>
      </w:pPr>
      <w:r>
        <w:rPr>
          <w:rFonts w:ascii="仿宋" w:hAnsi="仿宋" w:eastAsia="仿宋" w:cs="仿宋"/>
          <w:spacing w:val="-1"/>
          <w:sz w:val="31"/>
          <w:szCs w:val="31"/>
        </w:rPr>
        <w:t>公务用车购置费支出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-1"/>
          <w:sz w:val="31"/>
          <w:szCs w:val="31"/>
        </w:rPr>
        <w:t>万元。截至 2023年 12 月 31 日，公务用车保有量为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3</w:t>
      </w:r>
      <w:r>
        <w:rPr>
          <w:rFonts w:ascii="仿宋" w:hAnsi="仿宋" w:eastAsia="仿宋" w:cs="仿宋"/>
          <w:spacing w:val="-1"/>
          <w:sz w:val="31"/>
          <w:szCs w:val="31"/>
        </w:rPr>
        <w:t>辆,公务用车购置数为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-1"/>
          <w:sz w:val="31"/>
          <w:szCs w:val="31"/>
        </w:rPr>
        <w:t>辆。</w:t>
      </w:r>
    </w:p>
    <w:p w14:paraId="03A2DBC6">
      <w:pPr>
        <w:spacing w:before="156" w:line="362" w:lineRule="auto"/>
        <w:ind w:left="41" w:firstLine="683" w:firstLineChars="211"/>
        <w:jc w:val="both"/>
        <w:rPr>
          <w:rFonts w:ascii="仿宋" w:hAnsi="仿宋" w:eastAsia="仿宋" w:cs="仿宋"/>
          <w:spacing w:val="-1"/>
          <w:sz w:val="31"/>
          <w:szCs w:val="31"/>
        </w:rPr>
      </w:pPr>
      <w:r>
        <w:rPr>
          <w:rFonts w:hint="eastAsia" w:ascii="仿宋" w:hAnsi="仿宋" w:eastAsia="仿宋" w:cs="仿宋"/>
          <w:spacing w:val="7"/>
          <w:sz w:val="31"/>
          <w:szCs w:val="31"/>
        </w:rPr>
        <w:t>本年度未购置公务用车。</w:t>
      </w:r>
    </w:p>
    <w:p w14:paraId="5B6F2BE1">
      <w:pPr>
        <w:spacing w:before="156" w:line="362" w:lineRule="auto"/>
        <w:ind w:left="41" w:firstLine="649" w:firstLineChars="211"/>
        <w:jc w:val="both"/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</w:pPr>
      <w:r>
        <w:rPr>
          <w:rFonts w:ascii="仿宋" w:hAnsi="仿宋" w:eastAsia="仿宋" w:cs="仿宋"/>
          <w:spacing w:val="-1"/>
          <w:sz w:val="31"/>
          <w:szCs w:val="31"/>
        </w:rPr>
        <w:t>公务用车运行维护费支出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14.87</w:t>
      </w:r>
      <w:r>
        <w:rPr>
          <w:rFonts w:ascii="仿宋" w:hAnsi="仿宋" w:eastAsia="仿宋" w:cs="仿宋"/>
          <w:spacing w:val="-1"/>
          <w:sz w:val="31"/>
          <w:szCs w:val="31"/>
        </w:rPr>
        <w:t>万元，主要是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正常运行维护等。</w:t>
      </w:r>
    </w:p>
    <w:p w14:paraId="0D7CDB23">
      <w:pPr>
        <w:spacing w:before="156" w:line="362" w:lineRule="auto"/>
        <w:ind w:left="41" w:firstLine="649" w:firstLineChars="211"/>
        <w:jc w:val="both"/>
        <w:rPr>
          <w:rFonts w:hint="eastAsia" w:ascii="仿宋" w:hAnsi="仿宋" w:eastAsia="仿宋" w:cs="仿宋"/>
          <w:spacing w:val="-1"/>
          <w:sz w:val="31"/>
          <w:szCs w:val="31"/>
        </w:rPr>
      </w:pPr>
      <w:r>
        <w:rPr>
          <w:rFonts w:hint="eastAsia" w:ascii="仿宋" w:hAnsi="仿宋" w:eastAsia="仿宋" w:cs="仿宋"/>
          <w:spacing w:val="-1"/>
          <w:sz w:val="31"/>
          <w:szCs w:val="31"/>
        </w:rPr>
        <w:t>公务接待费</w:t>
      </w:r>
      <w:r>
        <w:rPr>
          <w:rFonts w:ascii="仿宋" w:hAnsi="仿宋" w:eastAsia="仿宋" w:cs="仿宋"/>
          <w:spacing w:val="-1"/>
          <w:sz w:val="31"/>
          <w:szCs w:val="31"/>
        </w:rPr>
        <w:t>预算为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万元</w:t>
      </w:r>
      <w:r>
        <w:rPr>
          <w:rFonts w:ascii="仿宋" w:hAnsi="仿宋" w:eastAsia="仿宋" w:cs="仿宋"/>
          <w:spacing w:val="-1"/>
          <w:sz w:val="31"/>
          <w:szCs w:val="31"/>
        </w:rPr>
        <w:t>，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支出决算</w:t>
      </w:r>
      <w:r>
        <w:rPr>
          <w:rFonts w:ascii="仿宋" w:hAnsi="仿宋" w:eastAsia="仿宋" w:cs="仿宋"/>
          <w:spacing w:val="-1"/>
          <w:sz w:val="31"/>
          <w:szCs w:val="31"/>
        </w:rPr>
        <w:t>为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万元，</w:t>
      </w:r>
      <w:r>
        <w:rPr>
          <w:rFonts w:ascii="仿宋" w:hAnsi="仿宋" w:eastAsia="仿宋" w:cs="仿宋"/>
          <w:spacing w:val="-1"/>
          <w:sz w:val="31"/>
          <w:szCs w:val="31"/>
        </w:rPr>
        <w:t>完成预算的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-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"/>
          <w:sz w:val="31"/>
          <w:szCs w:val="31"/>
        </w:rPr>
        <w:t>%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；</w:t>
      </w:r>
      <w:r>
        <w:rPr>
          <w:rFonts w:ascii="仿宋" w:hAnsi="仿宋" w:eastAsia="仿宋" w:cs="仿宋"/>
          <w:spacing w:val="-1"/>
          <w:sz w:val="31"/>
          <w:szCs w:val="31"/>
        </w:rPr>
        <w:t>较上年增加（减少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万元</w:t>
      </w:r>
      <w:r>
        <w:rPr>
          <w:rFonts w:ascii="仿宋" w:hAnsi="仿宋" w:eastAsia="仿宋" w:cs="仿宋"/>
          <w:spacing w:val="-1"/>
          <w:sz w:val="31"/>
          <w:szCs w:val="31"/>
        </w:rPr>
        <w:t>，增长（下降）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-1"/>
          <w:sz w:val="31"/>
          <w:szCs w:val="31"/>
        </w:rPr>
        <w:t xml:space="preserve"> %。其中：</w:t>
      </w:r>
    </w:p>
    <w:p w14:paraId="6B935C91">
      <w:pPr>
        <w:spacing w:before="156" w:line="362" w:lineRule="auto"/>
        <w:ind w:left="41" w:firstLine="26"/>
        <w:jc w:val="both"/>
        <w:rPr>
          <w:rFonts w:hint="eastAsia" w:ascii="仿宋" w:hAnsi="仿宋" w:eastAsia="仿宋" w:cs="仿宋"/>
          <w:spacing w:val="-1"/>
          <w:sz w:val="31"/>
          <w:szCs w:val="31"/>
        </w:rPr>
      </w:pPr>
      <w:r>
        <w:rPr>
          <w:rFonts w:hint="eastAsia" w:ascii="仿宋" w:hAnsi="仿宋" w:eastAsia="仿宋" w:cs="仿宋"/>
          <w:spacing w:val="-1"/>
          <w:sz w:val="31"/>
          <w:szCs w:val="31"/>
        </w:rPr>
        <w:t>外宾接待支出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万元。全年共接待国（境）外来访团组数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个、来访外宾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人次（不包括陪同人员）。</w:t>
      </w:r>
    </w:p>
    <w:p w14:paraId="31BA34E3">
      <w:pPr>
        <w:spacing w:before="156" w:line="362" w:lineRule="auto"/>
        <w:ind w:firstLine="616" w:firstLineChars="200"/>
        <w:jc w:val="both"/>
        <w:rPr>
          <w:rFonts w:hint="eastAsia" w:ascii="仿宋" w:hAnsi="仿宋" w:eastAsia="仿宋" w:cs="仿宋"/>
          <w:spacing w:val="-1"/>
          <w:sz w:val="31"/>
          <w:szCs w:val="31"/>
        </w:rPr>
      </w:pPr>
      <w:r>
        <w:rPr>
          <w:rFonts w:hint="eastAsia" w:ascii="仿宋" w:hAnsi="仿宋" w:eastAsia="仿宋" w:cs="仿宋"/>
          <w:spacing w:val="-1"/>
          <w:sz w:val="31"/>
          <w:szCs w:val="31"/>
        </w:rPr>
        <w:t>其他国内公务接待支出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万元。全年共接待国内来访团组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个、来宾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人次（不包括陪同人员） 。</w:t>
      </w:r>
    </w:p>
    <w:p w14:paraId="21A68988">
      <w:pPr>
        <w:spacing w:before="47" w:line="355" w:lineRule="auto"/>
        <w:ind w:left="25" w:right="89" w:firstLine="649"/>
      </w:pPr>
      <w:bookmarkStart w:id="0" w:name="_GoBack"/>
      <w:r>
        <w:rPr>
          <w:rFonts w:ascii="仿宋" w:hAnsi="仿宋" w:eastAsia="仿宋" w:cs="仿宋"/>
          <w:color w:val="000000" w:themeColor="text1"/>
          <w:spacing w:val="4"/>
          <w:sz w:val="31"/>
          <w:szCs w:val="31"/>
          <w14:textFill>
            <w14:solidFill>
              <w14:schemeClr w14:val="tx1"/>
            </w14:solidFill>
          </w14:textFill>
        </w:rPr>
        <w:t>无公务接待批次和人数。</w:t>
      </w:r>
    </w:p>
    <w:bookmarkEnd w:id="0"/>
    <w:p w14:paraId="3DC10E5E">
      <w:pPr>
        <w:pStyle w:val="2"/>
        <w:spacing w:line="287" w:lineRule="auto"/>
      </w:pPr>
    </w:p>
    <w:p w14:paraId="7192E747">
      <w:pPr>
        <w:spacing w:before="101" w:line="224" w:lineRule="auto"/>
        <w:ind w:left="750"/>
        <w:outlineLvl w:val="3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6"/>
          <w:sz w:val="31"/>
          <w:szCs w:val="31"/>
        </w:rPr>
        <w:t>十、关于</w:t>
      </w:r>
      <w:r>
        <w:rPr>
          <w:rFonts w:ascii="黑体" w:hAnsi="黑体" w:eastAsia="黑体" w:cs="黑体"/>
          <w:spacing w:val="-52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6"/>
          <w:sz w:val="31"/>
          <w:szCs w:val="31"/>
        </w:rPr>
        <w:t>2023</w:t>
      </w:r>
      <w:r>
        <w:rPr>
          <w:rFonts w:ascii="黑体" w:hAnsi="黑体" w:eastAsia="黑体" w:cs="黑体"/>
          <w:spacing w:val="-63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6"/>
          <w:sz w:val="31"/>
          <w:szCs w:val="31"/>
        </w:rPr>
        <w:t>年度绩效评价情况说明</w:t>
      </w:r>
    </w:p>
    <w:p w14:paraId="318966C6">
      <w:pPr>
        <w:spacing w:before="156" w:line="362" w:lineRule="auto"/>
        <w:ind w:left="41" w:firstLine="675" w:firstLineChars="211"/>
        <w:jc w:val="both"/>
        <w:rPr>
          <w:rFonts w:hint="eastAsia" w:ascii="仿宋" w:hAnsi="仿宋" w:eastAsia="仿宋" w:cs="仿宋"/>
          <w:spacing w:val="-1"/>
          <w:sz w:val="31"/>
          <w:szCs w:val="31"/>
        </w:rPr>
      </w:pPr>
      <w:r>
        <w:rPr>
          <w:rFonts w:ascii="仿宋" w:hAnsi="仿宋" w:eastAsia="仿宋" w:cs="仿宋"/>
          <w:spacing w:val="5"/>
          <w:sz w:val="31"/>
          <w:szCs w:val="31"/>
        </w:rPr>
        <w:t>（</w:t>
      </w:r>
      <w:r>
        <w:rPr>
          <w:rFonts w:ascii="仿宋" w:hAnsi="仿宋" w:eastAsia="仿宋" w:cs="仿宋"/>
          <w:spacing w:val="-5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一）绩效评价工作开展情况。绩效评价工作开展情况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 xml:space="preserve">说明为：根据预算绩效管理要求，本部门组织对 </w:t>
      </w:r>
      <w:r>
        <w:rPr>
          <w:rFonts w:ascii="宋体" w:hAnsi="宋体" w:eastAsia="宋体" w:cs="宋体"/>
          <w:spacing w:val="8"/>
          <w:sz w:val="31"/>
          <w:szCs w:val="31"/>
        </w:rPr>
        <w:t xml:space="preserve">2023 </w:t>
      </w:r>
      <w:r>
        <w:rPr>
          <w:rFonts w:ascii="仿宋" w:hAnsi="仿宋" w:eastAsia="仿宋" w:cs="仿宋"/>
          <w:spacing w:val="8"/>
          <w:sz w:val="31"/>
          <w:szCs w:val="31"/>
        </w:rPr>
        <w:t>年度</w:t>
      </w:r>
      <w:r>
        <w:rPr>
          <w:rFonts w:ascii="仿宋" w:hAnsi="仿宋" w:eastAsia="仿宋" w:cs="仿宋"/>
          <w:spacing w:val="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一</w:t>
      </w:r>
      <w:r>
        <w:rPr>
          <w:rFonts w:hint="eastAsia" w:ascii="仿宋" w:hAnsi="仿宋" w:eastAsia="仿宋" w:cs="仿宋"/>
          <w:spacing w:val="-1"/>
          <w:sz w:val="31"/>
          <w:szCs w:val="31"/>
        </w:rPr>
        <w:t xml:space="preserve">般公共预算项目支出全面开展绩效自评，其中，一级项目 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1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个，二级项目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2</w:t>
      </w:r>
      <w:r>
        <w:rPr>
          <w:rFonts w:hint="eastAsia" w:ascii="仿宋" w:hAnsi="仿宋" w:eastAsia="仿宋" w:cs="仿宋"/>
          <w:spacing w:val="-1"/>
          <w:sz w:val="31"/>
          <w:szCs w:val="31"/>
        </w:rPr>
        <w:t xml:space="preserve"> 个，共涉及资金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90.38</w:t>
      </w:r>
      <w:r>
        <w:rPr>
          <w:rFonts w:hint="eastAsia" w:ascii="仿宋" w:hAnsi="仿宋" w:eastAsia="仿宋" w:cs="仿宋"/>
          <w:spacing w:val="-1"/>
          <w:sz w:val="31"/>
          <w:szCs w:val="31"/>
        </w:rPr>
        <w:t xml:space="preserve"> 万元， 占一般公共 预算项目支出总额的</w:t>
      </w:r>
      <w:r>
        <w:rPr>
          <w:rFonts w:hint="eastAsia" w:ascii="仿宋" w:hAnsi="仿宋" w:eastAsia="仿宋" w:cs="仿宋"/>
          <w:spacing w:val="-1"/>
          <w:sz w:val="31"/>
          <w:szCs w:val="31"/>
          <w:lang w:val="en-US" w:eastAsia="zh-CN"/>
        </w:rPr>
        <w:t>100</w:t>
      </w:r>
      <w:r>
        <w:rPr>
          <w:rFonts w:hint="eastAsia" w:ascii="仿宋" w:hAnsi="仿宋" w:eastAsia="仿宋" w:cs="仿宋"/>
          <w:spacing w:val="-1"/>
          <w:sz w:val="31"/>
          <w:szCs w:val="31"/>
        </w:rPr>
        <w:t>%。</w:t>
      </w:r>
    </w:p>
    <w:p w14:paraId="504560D6">
      <w:pPr>
        <w:spacing w:before="156" w:line="362" w:lineRule="auto"/>
        <w:ind w:left="41" w:firstLine="675" w:firstLineChars="211"/>
        <w:jc w:val="both"/>
        <w:rPr>
          <w:rFonts w:ascii="仿宋" w:hAnsi="仿宋" w:eastAsia="仿宋" w:cs="仿宋"/>
          <w:spacing w:val="8"/>
          <w:sz w:val="31"/>
          <w:szCs w:val="31"/>
        </w:rPr>
      </w:pPr>
      <w:r>
        <w:rPr>
          <w:rFonts w:hint="eastAsia" w:ascii="仿宋" w:hAnsi="仿宋" w:eastAsia="仿宋" w:cs="仿宋"/>
          <w:spacing w:val="5"/>
          <w:sz w:val="31"/>
          <w:szCs w:val="31"/>
        </w:rPr>
        <w:t>组织对“</w:t>
      </w:r>
      <w:r>
        <w:rPr>
          <w:rFonts w:hint="eastAsia" w:ascii="仿宋" w:hAnsi="仿宋" w:eastAsia="仿宋" w:cs="仿宋"/>
          <w:spacing w:val="5"/>
          <w:sz w:val="31"/>
          <w:szCs w:val="31"/>
          <w:lang w:val="en-US" w:eastAsia="zh-CN"/>
        </w:rPr>
        <w:t>综合事务办公设备活动项目</w:t>
      </w:r>
      <w:r>
        <w:rPr>
          <w:rFonts w:hint="eastAsia" w:ascii="仿宋" w:hAnsi="仿宋" w:eastAsia="仿宋" w:cs="仿宋"/>
          <w:spacing w:val="5"/>
          <w:sz w:val="31"/>
          <w:szCs w:val="31"/>
        </w:rPr>
        <w:t>”“</w:t>
      </w:r>
      <w:r>
        <w:rPr>
          <w:rFonts w:hint="eastAsia" w:ascii="仿宋" w:hAnsi="仿宋" w:eastAsia="仿宋" w:cs="仿宋"/>
          <w:spacing w:val="5"/>
          <w:sz w:val="31"/>
          <w:szCs w:val="31"/>
          <w:lang w:val="en-US" w:eastAsia="zh-CN"/>
        </w:rPr>
        <w:t>机构综合事务活动项目</w:t>
      </w:r>
      <w:r>
        <w:rPr>
          <w:rFonts w:hint="eastAsia" w:ascii="仿宋" w:hAnsi="仿宋" w:eastAsia="仿宋" w:cs="仿宋"/>
          <w:spacing w:val="5"/>
          <w:sz w:val="31"/>
          <w:szCs w:val="31"/>
        </w:rPr>
        <w:t xml:space="preserve">”等 </w:t>
      </w:r>
      <w:r>
        <w:rPr>
          <w:rFonts w:hint="eastAsia" w:ascii="仿宋" w:hAnsi="仿宋" w:eastAsia="仿宋" w:cs="仿宋"/>
          <w:spacing w:val="5"/>
          <w:sz w:val="31"/>
          <w:szCs w:val="31"/>
          <w:lang w:val="en-US" w:eastAsia="zh-CN"/>
        </w:rPr>
        <w:t>2</w:t>
      </w:r>
      <w:r>
        <w:rPr>
          <w:rFonts w:hint="eastAsia" w:ascii="仿宋" w:hAnsi="仿宋" w:eastAsia="仿宋" w:cs="仿宋"/>
          <w:spacing w:val="5"/>
          <w:sz w:val="31"/>
          <w:szCs w:val="31"/>
        </w:rPr>
        <w:t xml:space="preserve"> 个项目开展了部门绩效评 价，涉及一般公共预算支出</w:t>
      </w:r>
      <w:r>
        <w:rPr>
          <w:rFonts w:hint="eastAsia" w:ascii="仿宋" w:hAnsi="仿宋" w:eastAsia="仿宋" w:cs="仿宋"/>
          <w:spacing w:val="5"/>
          <w:sz w:val="31"/>
          <w:szCs w:val="31"/>
          <w:lang w:val="en-US" w:eastAsia="zh-CN"/>
        </w:rPr>
        <w:t>90.38</w:t>
      </w:r>
      <w:r>
        <w:rPr>
          <w:rFonts w:hint="eastAsia" w:ascii="仿宋" w:hAnsi="仿宋" w:eastAsia="仿宋" w:cs="仿宋"/>
          <w:spacing w:val="5"/>
          <w:sz w:val="31"/>
          <w:szCs w:val="31"/>
        </w:rPr>
        <w:t>万</w:t>
      </w:r>
      <w:r>
        <w:rPr>
          <w:rFonts w:hint="eastAsia" w:ascii="仿宋" w:hAnsi="仿宋" w:eastAsia="仿宋" w:cs="仿宋"/>
          <w:spacing w:val="8"/>
          <w:sz w:val="31"/>
          <w:szCs w:val="31"/>
        </w:rPr>
        <w:t>元，</w:t>
      </w:r>
    </w:p>
    <w:p w14:paraId="1B6DDBF0">
      <w:pPr>
        <w:spacing w:before="156" w:line="362" w:lineRule="auto"/>
        <w:ind w:left="41" w:firstLine="687" w:firstLineChars="211"/>
        <w:jc w:val="both"/>
        <w:rPr>
          <w:rFonts w:hint="eastAsia" w:ascii="仿宋" w:hAnsi="仿宋" w:eastAsia="仿宋" w:cs="仿宋"/>
          <w:spacing w:val="5"/>
          <w:sz w:val="31"/>
          <w:szCs w:val="31"/>
        </w:rPr>
      </w:pPr>
      <w:r>
        <w:rPr>
          <w:rFonts w:hint="eastAsia" w:ascii="仿宋" w:hAnsi="仿宋" w:eastAsia="仿宋" w:cs="仿宋"/>
          <w:spacing w:val="8"/>
          <w:sz w:val="31"/>
          <w:szCs w:val="31"/>
        </w:rPr>
        <w:t>组织对本部门开展整体支出绩效评价，涉及一般公共预 算支出</w:t>
      </w:r>
      <w:r>
        <w:rPr>
          <w:rFonts w:hint="eastAsia" w:ascii="仿宋" w:hAnsi="仿宋" w:eastAsia="仿宋" w:cs="仿宋"/>
          <w:spacing w:val="8"/>
          <w:sz w:val="31"/>
          <w:szCs w:val="31"/>
          <w:lang w:val="en-US" w:eastAsia="zh-CN"/>
        </w:rPr>
        <w:t>90.38</w:t>
      </w:r>
      <w:r>
        <w:rPr>
          <w:rFonts w:hint="eastAsia" w:ascii="仿宋" w:hAnsi="仿宋" w:eastAsia="仿宋" w:cs="仿宋"/>
          <w:spacing w:val="8"/>
          <w:sz w:val="31"/>
          <w:szCs w:val="31"/>
        </w:rPr>
        <w:t xml:space="preserve">万元。从评价情况来看，预算安排的基本支出保障了正常的工作运转，预算安排的项目支出是非常必要的，在执行上是严格遵守各项财经纪律的，在项目资金的使用上也是放心的，严守法律底线、纪律底线、道德底线。 </w:t>
      </w:r>
    </w:p>
    <w:p w14:paraId="69D1512E">
      <w:pPr>
        <w:spacing w:before="253" w:line="356" w:lineRule="auto"/>
        <w:ind w:left="36" w:right="22" w:firstLine="622"/>
        <w:rPr>
          <w:rFonts w:ascii="宋体" w:hAnsi="宋体" w:eastAsia="宋体" w:cs="宋体"/>
          <w:sz w:val="31"/>
          <w:szCs w:val="31"/>
        </w:rPr>
      </w:pPr>
      <w:r>
        <w:rPr>
          <w:rFonts w:ascii="仿宋" w:hAnsi="仿宋" w:eastAsia="仿宋" w:cs="仿宋"/>
          <w:spacing w:val="-4"/>
          <w:sz w:val="31"/>
          <w:szCs w:val="31"/>
        </w:rPr>
        <w:t>（二）</w:t>
      </w:r>
      <w:r>
        <w:rPr>
          <w:rFonts w:ascii="仿宋" w:hAnsi="仿宋" w:eastAsia="仿宋" w:cs="仿宋"/>
          <w:spacing w:val="-6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4"/>
          <w:sz w:val="31"/>
          <w:szCs w:val="31"/>
        </w:rPr>
        <w:t>项目绩效自评结果</w:t>
      </w:r>
      <w:r>
        <w:rPr>
          <w:rFonts w:ascii="宋体" w:hAnsi="宋体" w:eastAsia="宋体" w:cs="宋体"/>
          <w:spacing w:val="8"/>
          <w:sz w:val="31"/>
          <w:szCs w:val="31"/>
        </w:rPr>
        <w:t>:</w:t>
      </w:r>
    </w:p>
    <w:p w14:paraId="3EE1F241">
      <w:pPr>
        <w:spacing w:before="156" w:line="362" w:lineRule="auto"/>
        <w:ind w:left="41" w:firstLine="675" w:firstLineChars="211"/>
        <w:jc w:val="both"/>
        <w:rPr>
          <w:rFonts w:hint="eastAsia" w:ascii="仿宋" w:hAnsi="仿宋" w:eastAsia="仿宋" w:cs="仿宋"/>
          <w:spacing w:val="5"/>
          <w:sz w:val="31"/>
          <w:szCs w:val="31"/>
          <w:lang w:val="en-US" w:eastAsia="zh-CN"/>
        </w:rPr>
      </w:pPr>
      <w:r>
        <w:rPr>
          <w:rFonts w:hint="eastAsia" w:ascii="仿宋" w:hAnsi="仿宋" w:eastAsia="仿宋" w:cs="仿宋"/>
          <w:spacing w:val="5"/>
          <w:sz w:val="31"/>
          <w:szCs w:val="31"/>
          <w:lang w:val="en-US" w:eastAsia="zh-CN"/>
        </w:rPr>
        <w:t>1.综合事务办公设备活动</w:t>
      </w:r>
      <w:r>
        <w:rPr>
          <w:rFonts w:hint="eastAsia" w:ascii="仿宋" w:hAnsi="仿宋" w:eastAsia="仿宋" w:cs="仿宋"/>
          <w:spacing w:val="5"/>
          <w:sz w:val="31"/>
          <w:szCs w:val="31"/>
        </w:rPr>
        <w:t>项目绩效自评情况：</w:t>
      </w:r>
      <w:r>
        <w:rPr>
          <w:rFonts w:hint="eastAsia" w:ascii="仿宋" w:hAnsi="仿宋" w:eastAsia="仿宋" w:cs="仿宋"/>
          <w:spacing w:val="5"/>
          <w:sz w:val="31"/>
          <w:szCs w:val="31"/>
          <w:lang w:val="en-US" w:eastAsia="zh-CN"/>
        </w:rPr>
        <w:t>德惠市人民政府办公室2023年度按照本单位所需设备按照规定进行增减。项目主要内容是为德惠市人民政府办公室2023年度新增所需办公设备项目。 资金已全部到位，并投入使用。</w:t>
      </w:r>
    </w:p>
    <w:p w14:paraId="3F121E45">
      <w:pPr>
        <w:spacing w:before="156" w:line="362" w:lineRule="auto"/>
        <w:ind w:left="41" w:firstLine="675" w:firstLineChars="211"/>
        <w:jc w:val="both"/>
        <w:rPr>
          <w:rFonts w:hint="eastAsia" w:ascii="仿宋" w:hAnsi="仿宋" w:eastAsia="仿宋" w:cs="仿宋"/>
          <w:spacing w:val="5"/>
          <w:sz w:val="31"/>
          <w:szCs w:val="31"/>
          <w:lang w:val="en-US" w:eastAsia="zh-CN"/>
        </w:rPr>
      </w:pPr>
      <w:r>
        <w:rPr>
          <w:rFonts w:hint="eastAsia" w:ascii="仿宋" w:hAnsi="仿宋" w:eastAsia="仿宋" w:cs="仿宋"/>
          <w:spacing w:val="5"/>
          <w:sz w:val="31"/>
          <w:szCs w:val="31"/>
          <w:lang w:val="en-US" w:eastAsia="zh-CN"/>
        </w:rPr>
        <w:t>该项目绩效自评情况：本项目预算资金为1.57万元，为保证财政资金使用效率，我办在管理过程中，严格加强费用控制，尽量将费用控制在预算范围内。</w:t>
      </w:r>
    </w:p>
    <w:p w14:paraId="03CCCC49">
      <w:pPr>
        <w:spacing w:before="156" w:line="362" w:lineRule="auto"/>
        <w:ind w:left="41" w:firstLine="675" w:firstLineChars="211"/>
        <w:jc w:val="both"/>
        <w:rPr>
          <w:rFonts w:hint="eastAsia" w:ascii="仿宋" w:hAnsi="仿宋" w:eastAsia="仿宋" w:cs="仿宋"/>
          <w:spacing w:val="5"/>
          <w:sz w:val="31"/>
          <w:szCs w:val="31"/>
          <w:lang w:val="en-US" w:eastAsia="zh-CN"/>
        </w:rPr>
      </w:pPr>
    </w:p>
    <w:p w14:paraId="4C1A486B">
      <w:pPr>
        <w:spacing w:before="253" w:line="356" w:lineRule="auto"/>
        <w:ind w:right="22" w:firstLine="652" w:firstLineChars="200"/>
        <w:rPr>
          <w:rFonts w:hint="eastAsia" w:ascii="仿宋" w:hAnsi="仿宋" w:eastAsia="仿宋" w:cs="仿宋"/>
          <w:spacing w:val="8"/>
          <w:sz w:val="31"/>
          <w:szCs w:val="31"/>
          <w:lang w:val="en-US" w:eastAsia="zh-CN"/>
        </w:rPr>
      </w:pPr>
      <w:r>
        <w:rPr>
          <w:rFonts w:hint="eastAsia" w:ascii="仿宋" w:hAnsi="仿宋" w:eastAsia="仿宋" w:cs="仿宋"/>
          <w:spacing w:val="8"/>
          <w:sz w:val="31"/>
          <w:szCs w:val="31"/>
          <w:lang w:val="en-US" w:eastAsia="zh-CN"/>
        </w:rPr>
        <w:t>2.机构综合事务活动项目</w:t>
      </w:r>
      <w:r>
        <w:rPr>
          <w:rFonts w:hint="eastAsia" w:ascii="仿宋" w:hAnsi="仿宋" w:eastAsia="仿宋" w:cs="仿宋"/>
          <w:spacing w:val="8"/>
          <w:sz w:val="31"/>
          <w:szCs w:val="31"/>
        </w:rPr>
        <w:t>绩效自评情况：</w:t>
      </w:r>
      <w:r>
        <w:rPr>
          <w:rFonts w:hint="eastAsia" w:ascii="仿宋" w:hAnsi="仿宋" w:eastAsia="仿宋" w:cs="仿宋"/>
          <w:spacing w:val="8"/>
          <w:sz w:val="31"/>
          <w:szCs w:val="31"/>
          <w:lang w:val="en-US" w:eastAsia="zh-CN"/>
        </w:rPr>
        <w:t>德惠市人民政府办公室2023年度相关工作所需的办公、差旅、劳务、网络租赁等。项目主要内容是为德惠市人民政府办公室2023年度相关工作所需的办公、差旅、劳务、网络租赁等目。 资金已全部到位。</w:t>
      </w:r>
    </w:p>
    <w:p w14:paraId="66FDDF9D">
      <w:pPr>
        <w:spacing w:before="253" w:line="356" w:lineRule="auto"/>
        <w:ind w:right="22" w:firstLine="652" w:firstLineChars="200"/>
        <w:rPr>
          <w:rFonts w:hint="eastAsia" w:ascii="仿宋" w:hAnsi="仿宋" w:eastAsia="仿宋" w:cs="仿宋"/>
          <w:spacing w:val="8"/>
          <w:sz w:val="31"/>
          <w:szCs w:val="31"/>
          <w:lang w:val="en-US" w:eastAsia="zh-CN"/>
        </w:rPr>
      </w:pPr>
      <w:r>
        <w:rPr>
          <w:rFonts w:hint="eastAsia" w:ascii="仿宋" w:hAnsi="仿宋" w:eastAsia="仿宋" w:cs="仿宋"/>
          <w:spacing w:val="8"/>
          <w:sz w:val="31"/>
          <w:szCs w:val="31"/>
          <w:lang w:val="en-US" w:eastAsia="zh-CN"/>
        </w:rPr>
        <w:t>该项目绩效自评情况：本项目预算资金为88.81万元，为保证财政资金使用效率，我办在管理过程中，严格加强费用控制，尽量将费用控制在预算范围内。</w:t>
      </w:r>
    </w:p>
    <w:p w14:paraId="06BA2C15">
      <w:pPr>
        <w:numPr>
          <w:ilvl w:val="0"/>
          <w:numId w:val="2"/>
        </w:numPr>
        <w:spacing w:before="253" w:line="356" w:lineRule="auto"/>
        <w:ind w:right="22" w:firstLine="652" w:firstLineChars="200"/>
        <w:rPr>
          <w:rFonts w:hint="eastAsia" w:ascii="仿宋" w:hAnsi="仿宋" w:eastAsia="仿宋" w:cs="仿宋"/>
          <w:spacing w:val="8"/>
          <w:sz w:val="31"/>
          <w:szCs w:val="31"/>
          <w:lang w:val="en-US" w:eastAsia="zh-CN"/>
        </w:rPr>
      </w:pPr>
      <w:r>
        <w:rPr>
          <w:rFonts w:hint="eastAsia" w:ascii="仿宋" w:hAnsi="仿宋" w:eastAsia="仿宋" w:cs="仿宋"/>
          <w:spacing w:val="8"/>
          <w:sz w:val="31"/>
          <w:szCs w:val="31"/>
          <w:lang w:val="en-US" w:eastAsia="zh-CN"/>
        </w:rPr>
        <w:t>部门评价结果</w:t>
      </w:r>
    </w:p>
    <w:p w14:paraId="76263435">
      <w:pPr>
        <w:numPr>
          <w:ilvl w:val="0"/>
          <w:numId w:val="0"/>
        </w:numPr>
        <w:spacing w:before="253" w:line="356" w:lineRule="auto"/>
        <w:ind w:right="22" w:rightChars="0" w:firstLine="652" w:firstLineChars="200"/>
      </w:pPr>
      <w:r>
        <w:rPr>
          <w:rFonts w:hint="eastAsia" w:ascii="仿宋" w:hAnsi="仿宋" w:eastAsia="仿宋" w:cs="仿宋"/>
          <w:spacing w:val="8"/>
          <w:sz w:val="31"/>
          <w:szCs w:val="31"/>
          <w:lang w:val="en-US" w:eastAsia="zh-CN"/>
        </w:rPr>
        <w:t>2023年，项目绩效评价工作取得了一定的成绩，按照项目支出绩效自评表，满意度指标满分。 </w:t>
      </w:r>
    </w:p>
    <w:p w14:paraId="75D6C2A1">
      <w:pPr>
        <w:pStyle w:val="2"/>
        <w:spacing w:line="339" w:lineRule="auto"/>
      </w:pPr>
    </w:p>
    <w:p w14:paraId="1AEF402B">
      <w:pPr>
        <w:spacing w:before="100" w:line="224" w:lineRule="auto"/>
        <w:ind w:left="671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6"/>
          <w:sz w:val="31"/>
          <w:szCs w:val="31"/>
        </w:rPr>
        <w:t>十一、其他重要事项情况说明</w:t>
      </w:r>
    </w:p>
    <w:p w14:paraId="08C7DC0C">
      <w:pPr>
        <w:spacing w:before="248" w:line="222" w:lineRule="auto"/>
        <w:ind w:left="65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4"/>
          <w:sz w:val="31"/>
          <w:szCs w:val="31"/>
        </w:rPr>
        <w:t>（</w:t>
      </w:r>
      <w:r>
        <w:rPr>
          <w:rFonts w:ascii="仿宋" w:hAnsi="仿宋" w:eastAsia="仿宋" w:cs="仿宋"/>
          <w:spacing w:val="-7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一）机关运行经费执行情况说明</w:t>
      </w:r>
    </w:p>
    <w:p w14:paraId="09368703">
      <w:pPr>
        <w:spacing w:before="251" w:line="357" w:lineRule="auto"/>
        <w:ind w:left="19" w:right="170" w:firstLine="652"/>
        <w:rPr>
          <w:rFonts w:ascii="仿宋" w:hAnsi="仿宋" w:eastAsia="仿宋" w:cs="仿宋"/>
          <w:sz w:val="31"/>
          <w:szCs w:val="31"/>
        </w:rPr>
      </w:pPr>
      <w:r>
        <w:rPr>
          <w:rFonts w:ascii="宋体" w:hAnsi="宋体" w:eastAsia="宋体" w:cs="宋体"/>
          <w:spacing w:val="7"/>
          <w:sz w:val="31"/>
          <w:szCs w:val="31"/>
        </w:rPr>
        <w:t>2023</w:t>
      </w:r>
      <w:r>
        <w:rPr>
          <w:rFonts w:ascii="仿宋" w:hAnsi="仿宋" w:eastAsia="仿宋" w:cs="仿宋"/>
          <w:spacing w:val="7"/>
          <w:sz w:val="31"/>
          <w:szCs w:val="31"/>
        </w:rPr>
        <w:t>年度机关运行经费支出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64.23</w:t>
      </w:r>
      <w:r>
        <w:rPr>
          <w:rFonts w:ascii="仿宋" w:hAnsi="仿宋" w:eastAsia="仿宋" w:cs="仿宋"/>
          <w:spacing w:val="7"/>
          <w:sz w:val="31"/>
          <w:szCs w:val="31"/>
        </w:rPr>
        <w:t>万元，较</w:t>
      </w:r>
      <w:r>
        <w:rPr>
          <w:rFonts w:ascii="宋体" w:hAnsi="宋体" w:eastAsia="宋体" w:cs="宋体"/>
          <w:spacing w:val="7"/>
          <w:sz w:val="31"/>
          <w:szCs w:val="31"/>
        </w:rPr>
        <w:t>2022</w:t>
      </w:r>
      <w:r>
        <w:rPr>
          <w:rFonts w:ascii="仿宋" w:hAnsi="仿宋" w:eastAsia="仿宋" w:cs="仿宋"/>
          <w:spacing w:val="7"/>
          <w:sz w:val="31"/>
          <w:szCs w:val="31"/>
        </w:rPr>
        <w:t>年度增加</w:t>
      </w:r>
      <w:r>
        <w:rPr>
          <w:rFonts w:hint="eastAsia" w:ascii="仿宋" w:hAnsi="仿宋" w:eastAsia="仿宋" w:cs="仿宋"/>
          <w:spacing w:val="14"/>
          <w:sz w:val="31"/>
          <w:szCs w:val="31"/>
          <w:lang w:val="en-US" w:eastAsia="zh-CN"/>
        </w:rPr>
        <w:t>13.73</w:t>
      </w:r>
      <w:r>
        <w:rPr>
          <w:rFonts w:ascii="仿宋" w:hAnsi="仿宋" w:eastAsia="仿宋" w:cs="仿宋"/>
          <w:spacing w:val="-4"/>
          <w:sz w:val="31"/>
          <w:szCs w:val="31"/>
        </w:rPr>
        <w:t>万元，增长</w:t>
      </w:r>
      <w:r>
        <w:rPr>
          <w:rFonts w:hint="eastAsia" w:ascii="仿宋" w:hAnsi="仿宋" w:eastAsia="仿宋" w:cs="仿宋"/>
          <w:spacing w:val="-4"/>
          <w:sz w:val="31"/>
          <w:szCs w:val="31"/>
          <w:lang w:val="en-US" w:eastAsia="zh-CN"/>
        </w:rPr>
        <w:t>27.19</w:t>
      </w:r>
      <w:r>
        <w:rPr>
          <w:rFonts w:ascii="宋体" w:hAnsi="宋体" w:eastAsia="宋体" w:cs="宋体"/>
          <w:spacing w:val="-4"/>
          <w:sz w:val="31"/>
          <w:szCs w:val="31"/>
        </w:rPr>
        <w:t>%</w:t>
      </w:r>
      <w:r>
        <w:rPr>
          <w:rFonts w:ascii="仿宋" w:hAnsi="仿宋" w:eastAsia="仿宋" w:cs="仿宋"/>
          <w:spacing w:val="-4"/>
          <w:sz w:val="31"/>
          <w:szCs w:val="31"/>
        </w:rPr>
        <w:t>，主要是</w:t>
      </w:r>
      <w:r>
        <w:rPr>
          <w:rFonts w:ascii="仿宋" w:hAnsi="仿宋" w:eastAsia="仿宋" w:cs="仿宋"/>
          <w:spacing w:val="-100"/>
          <w:sz w:val="31"/>
          <w:szCs w:val="31"/>
        </w:rPr>
        <w:t xml:space="preserve"> </w:t>
      </w:r>
      <w:r>
        <w:rPr>
          <w:rFonts w:hint="eastAsia" w:ascii="仿宋" w:hAnsi="仿宋" w:eastAsia="仿宋" w:cs="仿宋"/>
          <w:spacing w:val="-4"/>
          <w:sz w:val="31"/>
          <w:szCs w:val="31"/>
        </w:rPr>
        <w:t>本年度工资正常上调，同时新招录2人，退休1人。</w:t>
      </w:r>
    </w:p>
    <w:p w14:paraId="018A5ABD">
      <w:pPr>
        <w:spacing w:before="48" w:line="224" w:lineRule="auto"/>
        <w:ind w:left="65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（二）政府采购支出情况说明</w:t>
      </w:r>
    </w:p>
    <w:p w14:paraId="40176C4A">
      <w:pPr>
        <w:spacing w:before="251" w:line="357" w:lineRule="auto"/>
        <w:ind w:left="19" w:right="170" w:firstLine="65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7"/>
          <w:sz w:val="31"/>
          <w:szCs w:val="31"/>
        </w:rPr>
        <w:t>2023 年度政府采购支出总额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55.32</w:t>
      </w:r>
      <w:r>
        <w:rPr>
          <w:rFonts w:ascii="仿宋" w:hAnsi="仿宋" w:eastAsia="仿宋" w:cs="仿宋"/>
          <w:spacing w:val="7"/>
          <w:sz w:val="31"/>
          <w:szCs w:val="31"/>
        </w:rPr>
        <w:t>万元，其中：政府采购货 物支出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7"/>
          <w:sz w:val="31"/>
          <w:szCs w:val="31"/>
        </w:rPr>
        <w:t>万元、政府采购工程支出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7"/>
          <w:sz w:val="31"/>
          <w:szCs w:val="31"/>
        </w:rPr>
        <w:t>万元、政府采购服务支 出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55.32</w:t>
      </w:r>
      <w:r>
        <w:rPr>
          <w:rFonts w:ascii="仿宋" w:hAnsi="仿宋" w:eastAsia="仿宋" w:cs="仿宋"/>
          <w:spacing w:val="7"/>
          <w:sz w:val="31"/>
          <w:szCs w:val="31"/>
        </w:rPr>
        <w:t>万元。</w:t>
      </w:r>
      <w:r>
        <w:rPr>
          <w:rFonts w:hint="eastAsia" w:ascii="仿宋" w:hAnsi="仿宋" w:eastAsia="仿宋" w:cs="仿宋"/>
          <w:spacing w:val="7"/>
          <w:sz w:val="31"/>
          <w:szCs w:val="31"/>
        </w:rPr>
        <w:t>授予中小企业合同金额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7"/>
          <w:sz w:val="31"/>
          <w:szCs w:val="31"/>
        </w:rPr>
        <w:t>万元，占政府采购支出总额的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7"/>
          <w:sz w:val="31"/>
          <w:szCs w:val="31"/>
        </w:rPr>
        <w:t>%，其中：授予小微企业合同金额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7"/>
          <w:sz w:val="31"/>
          <w:szCs w:val="31"/>
        </w:rPr>
        <w:t>万元，占授予中小</w:t>
      </w:r>
      <w:r>
        <w:rPr>
          <w:rFonts w:ascii="仿宋" w:hAnsi="仿宋" w:eastAsia="仿宋" w:cs="仿宋"/>
          <w:spacing w:val="7"/>
          <w:sz w:val="31"/>
          <w:szCs w:val="31"/>
        </w:rPr>
        <w:t>企业合同金额的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0</w:t>
      </w:r>
      <w:r>
        <w:rPr>
          <w:rFonts w:hint="eastAsia" w:ascii="仿宋" w:hAnsi="仿宋" w:eastAsia="仿宋" w:cs="仿宋"/>
          <w:spacing w:val="7"/>
          <w:sz w:val="31"/>
          <w:szCs w:val="31"/>
        </w:rPr>
        <w:t>%；</w:t>
      </w:r>
      <w:r>
        <w:rPr>
          <w:rFonts w:ascii="仿宋" w:hAnsi="仿宋" w:eastAsia="仿宋" w:cs="仿宋"/>
          <w:spacing w:val="7"/>
          <w:sz w:val="31"/>
          <w:szCs w:val="31"/>
        </w:rPr>
        <w:t>货物采购授予中小企业合同金额占货物支出金额的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7"/>
          <w:sz w:val="31"/>
          <w:szCs w:val="31"/>
        </w:rPr>
        <w:t>%，</w:t>
      </w:r>
      <w:r>
        <w:rPr>
          <w:rFonts w:hint="eastAsia" w:ascii="仿宋" w:hAnsi="仿宋" w:eastAsia="仿宋" w:cs="仿宋"/>
          <w:spacing w:val="7"/>
          <w:sz w:val="31"/>
          <w:szCs w:val="31"/>
        </w:rPr>
        <w:t>工程</w:t>
      </w:r>
      <w:r>
        <w:rPr>
          <w:rFonts w:ascii="仿宋" w:hAnsi="仿宋" w:eastAsia="仿宋" w:cs="仿宋"/>
          <w:spacing w:val="7"/>
          <w:sz w:val="31"/>
          <w:szCs w:val="31"/>
        </w:rPr>
        <w:t>采购授予中小企业合同金额占工程支出金额的 %，服务采购授予中小企业合同金额占服务支出金额的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7"/>
          <w:sz w:val="31"/>
          <w:szCs w:val="31"/>
        </w:rPr>
        <w:t>%。</w:t>
      </w:r>
    </w:p>
    <w:p w14:paraId="4C16366D">
      <w:pPr>
        <w:spacing w:before="48" w:line="224" w:lineRule="auto"/>
        <w:ind w:left="65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（三）国有资产占用情况说明</w:t>
      </w:r>
    </w:p>
    <w:p w14:paraId="204FCD88">
      <w:pPr>
        <w:spacing w:before="286" w:line="340" w:lineRule="auto"/>
        <w:ind w:left="21" w:firstLine="650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z w:val="31"/>
          <w:szCs w:val="31"/>
        </w:rPr>
        <w:t>截至</w:t>
      </w:r>
      <w:r>
        <w:rPr>
          <w:rFonts w:ascii="仿宋" w:hAnsi="仿宋" w:eastAsia="仿宋" w:cs="仿宋"/>
          <w:spacing w:val="-33"/>
          <w:sz w:val="31"/>
          <w:szCs w:val="31"/>
        </w:rPr>
        <w:t xml:space="preserve"> </w:t>
      </w:r>
      <w:r>
        <w:rPr>
          <w:rFonts w:ascii="宋体" w:hAnsi="宋体" w:eastAsia="宋体" w:cs="宋体"/>
          <w:sz w:val="31"/>
          <w:szCs w:val="31"/>
        </w:rPr>
        <w:t>2023</w:t>
      </w:r>
      <w:r>
        <w:rPr>
          <w:rFonts w:ascii="宋体" w:hAnsi="宋体" w:eastAsia="宋体" w:cs="宋体"/>
          <w:spacing w:val="-33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 xml:space="preserve">年 </w:t>
      </w:r>
      <w:r>
        <w:rPr>
          <w:rFonts w:ascii="宋体" w:hAnsi="宋体" w:eastAsia="宋体" w:cs="宋体"/>
          <w:sz w:val="31"/>
          <w:szCs w:val="31"/>
        </w:rPr>
        <w:t xml:space="preserve">12 </w:t>
      </w:r>
      <w:r>
        <w:rPr>
          <w:rFonts w:ascii="仿宋" w:hAnsi="仿宋" w:eastAsia="仿宋" w:cs="仿宋"/>
          <w:sz w:val="31"/>
          <w:szCs w:val="31"/>
        </w:rPr>
        <w:t>月</w:t>
      </w:r>
      <w:r>
        <w:rPr>
          <w:rFonts w:ascii="仿宋" w:hAnsi="仿宋" w:eastAsia="仿宋" w:cs="仿宋"/>
          <w:spacing w:val="-31"/>
          <w:sz w:val="31"/>
          <w:szCs w:val="31"/>
        </w:rPr>
        <w:t xml:space="preserve"> </w:t>
      </w:r>
      <w:r>
        <w:rPr>
          <w:rFonts w:ascii="宋体" w:hAnsi="宋体" w:eastAsia="宋体" w:cs="宋体"/>
          <w:sz w:val="31"/>
          <w:szCs w:val="31"/>
        </w:rPr>
        <w:t xml:space="preserve">31 </w:t>
      </w:r>
      <w:r>
        <w:rPr>
          <w:rFonts w:ascii="仿宋" w:hAnsi="仿宋" w:eastAsia="仿宋" w:cs="仿宋"/>
          <w:sz w:val="31"/>
          <w:szCs w:val="31"/>
        </w:rPr>
        <w:t>日，</w:t>
      </w:r>
      <w:r>
        <w:rPr>
          <w:rFonts w:hint="eastAsia" w:ascii="宋体" w:hAnsi="宋体" w:eastAsia="宋体" w:cs="宋体"/>
          <w:sz w:val="31"/>
          <w:szCs w:val="31"/>
          <w:lang w:eastAsia="zh-CN"/>
        </w:rPr>
        <w:t>德惠市人民政府办公室</w:t>
      </w:r>
      <w:r>
        <w:rPr>
          <w:rFonts w:ascii="仿宋" w:hAnsi="仿宋" w:eastAsia="仿宋" w:cs="仿宋"/>
          <w:spacing w:val="-1"/>
          <w:sz w:val="31"/>
          <w:szCs w:val="31"/>
        </w:rPr>
        <w:t>共有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车辆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3</w:t>
      </w:r>
      <w:r>
        <w:rPr>
          <w:rFonts w:ascii="仿宋" w:hAnsi="仿宋" w:eastAsia="仿宋" w:cs="仿宋"/>
          <w:spacing w:val="7"/>
          <w:sz w:val="31"/>
          <w:szCs w:val="31"/>
        </w:rPr>
        <w:t>辆，其中，副部（省）级及以上领导用车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0</w:t>
      </w:r>
      <w:r>
        <w:rPr>
          <w:rFonts w:ascii="宋体" w:hAnsi="宋体" w:eastAsia="宋体" w:cs="宋体"/>
          <w:spacing w:val="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辆、主</w:t>
      </w:r>
      <w:r>
        <w:rPr>
          <w:rFonts w:ascii="仿宋" w:hAnsi="仿宋" w:eastAsia="仿宋" w:cs="仿宋"/>
          <w:spacing w:val="1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要负责人用车</w:t>
      </w:r>
      <w:r>
        <w:rPr>
          <w:rFonts w:hint="eastAsia" w:ascii="仿宋" w:hAnsi="仿宋" w:eastAsia="仿宋" w:cs="仿宋"/>
          <w:spacing w:val="-56"/>
          <w:sz w:val="31"/>
          <w:szCs w:val="31"/>
          <w:lang w:val="en-US" w:eastAsia="zh-CN"/>
        </w:rPr>
        <w:t>1</w:t>
      </w:r>
      <w:r>
        <w:rPr>
          <w:rFonts w:ascii="仿宋" w:hAnsi="仿宋" w:eastAsia="仿宋" w:cs="仿宋"/>
          <w:spacing w:val="8"/>
          <w:sz w:val="31"/>
          <w:szCs w:val="31"/>
        </w:rPr>
        <w:t>辆、机要通信用车</w:t>
      </w:r>
      <w:r>
        <w:rPr>
          <w:rFonts w:hint="eastAsia" w:ascii="宋体" w:hAnsi="宋体" w:eastAsia="宋体" w:cs="宋体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8"/>
          <w:sz w:val="31"/>
          <w:szCs w:val="31"/>
        </w:rPr>
        <w:t>辆、应急保障用车</w:t>
      </w:r>
      <w:r>
        <w:rPr>
          <w:rFonts w:hint="eastAsia" w:ascii="仿宋" w:hAnsi="仿宋" w:eastAsia="仿宋" w:cs="仿宋"/>
          <w:spacing w:val="-64"/>
          <w:sz w:val="31"/>
          <w:szCs w:val="31"/>
          <w:lang w:val="en-US" w:eastAsia="zh-CN"/>
        </w:rPr>
        <w:t>2</w:t>
      </w:r>
      <w:r>
        <w:rPr>
          <w:rFonts w:ascii="仿宋" w:hAnsi="仿宋" w:eastAsia="仿宋" w:cs="仿宋"/>
          <w:spacing w:val="12"/>
          <w:sz w:val="31"/>
          <w:szCs w:val="31"/>
        </w:rPr>
        <w:t>辆、执法执勤用车</w:t>
      </w:r>
      <w:r>
        <w:rPr>
          <w:rFonts w:hint="eastAsia" w:ascii="仿宋" w:hAnsi="仿宋" w:eastAsia="仿宋" w:cs="仿宋"/>
          <w:spacing w:val="-64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12"/>
          <w:sz w:val="31"/>
          <w:szCs w:val="31"/>
        </w:rPr>
        <w:t>辆、特种专业技术用车</w:t>
      </w:r>
      <w:r>
        <w:rPr>
          <w:rFonts w:hint="eastAsia" w:ascii="宋体" w:hAnsi="宋体" w:eastAsia="宋体" w:cs="宋体"/>
          <w:sz w:val="31"/>
          <w:szCs w:val="31"/>
          <w:lang w:val="en-US" w:eastAsia="zh-CN"/>
        </w:rPr>
        <w:t>0</w:t>
      </w:r>
      <w:r>
        <w:rPr>
          <w:rFonts w:ascii="宋体" w:hAnsi="宋体" w:eastAsia="宋体" w:cs="宋体"/>
          <w:spacing w:val="-6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辆</w:t>
      </w:r>
      <w:r>
        <w:rPr>
          <w:rFonts w:ascii="仿宋" w:hAnsi="仿宋" w:eastAsia="仿宋" w:cs="仿宋"/>
          <w:spacing w:val="11"/>
          <w:sz w:val="31"/>
          <w:szCs w:val="31"/>
        </w:rPr>
        <w:t>、离退休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干部用车</w:t>
      </w:r>
      <w:r>
        <w:rPr>
          <w:rFonts w:ascii="仿宋" w:hAnsi="仿宋" w:eastAsia="仿宋" w:cs="仿宋"/>
          <w:spacing w:val="-67"/>
          <w:sz w:val="31"/>
          <w:szCs w:val="31"/>
        </w:rPr>
        <w:t xml:space="preserve"> </w:t>
      </w:r>
      <w:r>
        <w:rPr>
          <w:rFonts w:hint="eastAsia" w:ascii="宋体" w:hAnsi="宋体" w:eastAsia="宋体" w:cs="宋体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8"/>
          <w:sz w:val="31"/>
          <w:szCs w:val="31"/>
        </w:rPr>
        <w:t>辆、其他用车</w:t>
      </w:r>
      <w:r>
        <w:rPr>
          <w:rFonts w:hint="eastAsia" w:ascii="仿宋" w:hAnsi="仿宋" w:eastAsia="仿宋" w:cs="仿宋"/>
          <w:spacing w:val="-67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8"/>
          <w:sz w:val="31"/>
          <w:szCs w:val="31"/>
        </w:rPr>
        <w:t>辆；单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位价值</w:t>
      </w:r>
      <w:r>
        <w:rPr>
          <w:rFonts w:ascii="仿宋" w:hAnsi="仿宋" w:eastAsia="仿宋" w:cs="仿宋"/>
          <w:spacing w:val="-25"/>
          <w:sz w:val="31"/>
          <w:szCs w:val="31"/>
        </w:rPr>
        <w:t xml:space="preserve"> </w:t>
      </w:r>
      <w:r>
        <w:rPr>
          <w:rFonts w:ascii="宋体" w:hAnsi="宋体" w:eastAsia="宋体" w:cs="宋体"/>
          <w:spacing w:val="2"/>
          <w:sz w:val="31"/>
          <w:szCs w:val="31"/>
        </w:rPr>
        <w:t>100</w:t>
      </w:r>
      <w:r>
        <w:rPr>
          <w:rFonts w:ascii="宋体" w:hAnsi="宋体" w:eastAsia="宋体" w:cs="宋体"/>
          <w:spacing w:val="-4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万元（含）以上设备（不含车辆）</w:t>
      </w:r>
      <w:r>
        <w:rPr>
          <w:rFonts w:hint="eastAsia" w:ascii="宋体" w:hAnsi="宋体" w:eastAsia="宋体" w:cs="宋体"/>
          <w:sz w:val="31"/>
          <w:szCs w:val="31"/>
          <w:lang w:val="en-US" w:eastAsia="zh-CN"/>
        </w:rPr>
        <w:t>0</w:t>
      </w:r>
      <w:r>
        <w:rPr>
          <w:rFonts w:ascii="仿宋" w:hAnsi="仿宋" w:eastAsia="仿宋" w:cs="仿宋"/>
          <w:spacing w:val="2"/>
          <w:sz w:val="31"/>
          <w:szCs w:val="31"/>
        </w:rPr>
        <w:t>台（套）。</w:t>
      </w:r>
    </w:p>
    <w:p w14:paraId="76133BD2">
      <w:pPr>
        <w:spacing w:line="340" w:lineRule="auto"/>
        <w:rPr>
          <w:rFonts w:ascii="仿宋" w:hAnsi="仿宋" w:eastAsia="仿宋" w:cs="仿宋"/>
          <w:sz w:val="31"/>
          <w:szCs w:val="31"/>
        </w:rPr>
        <w:sectPr>
          <w:footerReference r:id="rId11" w:type="default"/>
          <w:pgSz w:w="11907" w:h="16839"/>
          <w:pgMar w:top="1431" w:right="1774" w:bottom="1153" w:left="1785" w:header="0" w:footer="965" w:gutter="0"/>
          <w:cols w:space="720" w:num="1"/>
        </w:sectPr>
      </w:pPr>
    </w:p>
    <w:p w14:paraId="36B439A7">
      <w:pPr>
        <w:spacing w:before="225" w:line="443" w:lineRule="exact"/>
        <w:ind w:left="2186"/>
        <w:outlineLvl w:val="0"/>
        <w:rPr>
          <w:rFonts w:ascii="微软雅黑" w:hAnsi="微软雅黑" w:eastAsia="微软雅黑" w:cs="微软雅黑"/>
          <w:sz w:val="44"/>
          <w:szCs w:val="44"/>
        </w:rPr>
      </w:pPr>
      <w:r>
        <w:rPr>
          <w:rFonts w:ascii="微软雅黑" w:hAnsi="微软雅黑" w:eastAsia="微软雅黑" w:cs="微软雅黑"/>
          <w:spacing w:val="-4"/>
          <w:position w:val="-2"/>
          <w:sz w:val="44"/>
          <w:szCs w:val="44"/>
        </w:rPr>
        <w:t>第四部分</w:t>
      </w:r>
      <w:r>
        <w:rPr>
          <w:rFonts w:ascii="微软雅黑" w:hAnsi="微软雅黑" w:eastAsia="微软雅黑" w:cs="微软雅黑"/>
          <w:spacing w:val="24"/>
          <w:position w:val="-2"/>
          <w:sz w:val="44"/>
          <w:szCs w:val="44"/>
        </w:rPr>
        <w:t xml:space="preserve">   </w:t>
      </w:r>
      <w:r>
        <w:rPr>
          <w:rFonts w:ascii="微软雅黑" w:hAnsi="微软雅黑" w:eastAsia="微软雅黑" w:cs="微软雅黑"/>
          <w:spacing w:val="-4"/>
          <w:position w:val="-2"/>
          <w:sz w:val="44"/>
          <w:szCs w:val="44"/>
        </w:rPr>
        <w:t>名词解释</w:t>
      </w:r>
    </w:p>
    <w:p w14:paraId="74D5A632">
      <w:pPr>
        <w:pStyle w:val="2"/>
        <w:spacing w:line="315" w:lineRule="auto"/>
      </w:pPr>
    </w:p>
    <w:p w14:paraId="69434BB3">
      <w:pPr>
        <w:pStyle w:val="2"/>
        <w:spacing w:line="315" w:lineRule="auto"/>
      </w:pPr>
    </w:p>
    <w:p w14:paraId="794C68FC">
      <w:pPr>
        <w:pStyle w:val="2"/>
        <w:spacing w:line="315" w:lineRule="auto"/>
      </w:pPr>
    </w:p>
    <w:p w14:paraId="2B855442">
      <w:pPr>
        <w:spacing w:before="100" w:line="297" w:lineRule="auto"/>
        <w:ind w:left="39" w:right="13" w:firstLine="650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6"/>
          <w:sz w:val="31"/>
          <w:szCs w:val="31"/>
        </w:rPr>
        <w:t>一、财政拨款收入：</w:t>
      </w:r>
      <w:r>
        <w:rPr>
          <w:rFonts w:ascii="仿宋" w:hAnsi="仿宋" w:eastAsia="仿宋" w:cs="仿宋"/>
          <w:spacing w:val="6"/>
          <w:sz w:val="31"/>
          <w:szCs w:val="31"/>
        </w:rPr>
        <w:t>指单位从同级财政部门取得的财政</w:t>
      </w:r>
      <w:r>
        <w:rPr>
          <w:rFonts w:ascii="仿宋" w:hAnsi="仿宋" w:eastAsia="仿宋" w:cs="仿宋"/>
          <w:spacing w:val="1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预算资金。</w:t>
      </w:r>
    </w:p>
    <w:p w14:paraId="02D0C250">
      <w:pPr>
        <w:spacing w:before="250" w:line="297" w:lineRule="auto"/>
        <w:ind w:left="30" w:right="13" w:firstLine="656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6"/>
          <w:sz w:val="31"/>
          <w:szCs w:val="31"/>
        </w:rPr>
        <w:t>二、上级补助收入：</w:t>
      </w:r>
      <w:r>
        <w:rPr>
          <w:rFonts w:ascii="仿宋" w:hAnsi="仿宋" w:eastAsia="仿宋" w:cs="仿宋"/>
          <w:spacing w:val="6"/>
          <w:sz w:val="31"/>
          <w:szCs w:val="31"/>
        </w:rPr>
        <w:t>指从主管部门和上级单位取得的非</w:t>
      </w:r>
      <w:r>
        <w:rPr>
          <w:rFonts w:ascii="仿宋" w:hAnsi="仿宋" w:eastAsia="仿宋" w:cs="仿宋"/>
          <w:spacing w:val="1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"/>
          <w:sz w:val="31"/>
          <w:szCs w:val="31"/>
        </w:rPr>
        <w:t>财政补助收入。</w:t>
      </w:r>
    </w:p>
    <w:p w14:paraId="5179D848">
      <w:pPr>
        <w:spacing w:before="249" w:line="298" w:lineRule="auto"/>
        <w:ind w:left="44" w:right="18" w:firstLine="649"/>
        <w:outlineLvl w:val="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4"/>
          <w:sz w:val="31"/>
          <w:szCs w:val="31"/>
        </w:rPr>
        <w:t>三、事业收入：指事业单位开展专业业务活动及辅助活</w:t>
      </w:r>
      <w:r>
        <w:rPr>
          <w:rFonts w:ascii="仿宋" w:hAnsi="仿宋" w:eastAsia="仿宋" w:cs="仿宋"/>
          <w:spacing w:val="6"/>
          <w:sz w:val="31"/>
          <w:szCs w:val="31"/>
        </w:rPr>
        <w:t xml:space="preserve"> </w:t>
      </w:r>
      <w:r>
        <w:rPr>
          <w:rFonts w:ascii="仿宋" w:hAnsi="仿宋" w:eastAsia="仿宋" w:cs="仿宋"/>
          <w:b/>
          <w:bCs/>
          <w:spacing w:val="-6"/>
          <w:sz w:val="31"/>
          <w:szCs w:val="31"/>
        </w:rPr>
        <w:t>动取得的收入。</w:t>
      </w:r>
    </w:p>
    <w:p w14:paraId="62A6DEA6">
      <w:pPr>
        <w:spacing w:before="249" w:line="297" w:lineRule="auto"/>
        <w:ind w:left="44" w:right="16" w:firstLine="66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6"/>
          <w:sz w:val="31"/>
          <w:szCs w:val="31"/>
        </w:rPr>
        <w:t>四、经营收入：</w:t>
      </w:r>
      <w:r>
        <w:rPr>
          <w:rFonts w:ascii="仿宋" w:hAnsi="仿宋" w:eastAsia="仿宋" w:cs="仿宋"/>
          <w:spacing w:val="6"/>
          <w:sz w:val="31"/>
          <w:szCs w:val="31"/>
        </w:rPr>
        <w:t>指事业单位在专业业务活动及其辅助活</w:t>
      </w:r>
      <w:r>
        <w:rPr>
          <w:rFonts w:ascii="仿宋" w:hAnsi="仿宋" w:eastAsia="仿宋" w:cs="仿宋"/>
          <w:spacing w:val="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动之外开展非独立核算经营活动取得的收入。</w:t>
      </w:r>
    </w:p>
    <w:p w14:paraId="27F06F68">
      <w:pPr>
        <w:spacing w:before="249" w:line="298" w:lineRule="auto"/>
        <w:ind w:left="28" w:right="13" w:firstLine="65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6"/>
          <w:sz w:val="31"/>
          <w:szCs w:val="31"/>
        </w:rPr>
        <w:t>五、附属单位上缴收入：</w:t>
      </w:r>
      <w:r>
        <w:rPr>
          <w:rFonts w:ascii="仿宋" w:hAnsi="仿宋" w:eastAsia="仿宋" w:cs="仿宋"/>
          <w:spacing w:val="6"/>
          <w:sz w:val="31"/>
          <w:szCs w:val="31"/>
        </w:rPr>
        <w:t>指事业单位附属独立核算单位</w:t>
      </w:r>
      <w:r>
        <w:rPr>
          <w:rFonts w:ascii="仿宋" w:hAnsi="仿宋" w:eastAsia="仿宋" w:cs="仿宋"/>
          <w:spacing w:val="1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按照有关规定上缴的收入。</w:t>
      </w:r>
    </w:p>
    <w:p w14:paraId="5CE51683">
      <w:pPr>
        <w:spacing w:before="246" w:line="347" w:lineRule="auto"/>
        <w:ind w:left="29" w:right="14" w:firstLine="65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7"/>
          <w:sz w:val="31"/>
          <w:szCs w:val="31"/>
        </w:rPr>
        <w:t>六、其他收入：</w:t>
      </w:r>
      <w:r>
        <w:rPr>
          <w:rFonts w:ascii="仿宋" w:hAnsi="仿宋" w:eastAsia="仿宋" w:cs="仿宋"/>
          <w:spacing w:val="7"/>
          <w:sz w:val="31"/>
          <w:szCs w:val="31"/>
        </w:rPr>
        <w:t>指除上述收入以外的各项收入。包括未</w:t>
      </w:r>
      <w:r>
        <w:rPr>
          <w:rFonts w:ascii="仿宋" w:hAnsi="仿宋" w:eastAsia="仿宋" w:cs="仿宋"/>
          <w:spacing w:val="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纳入财政预算或财政专户管理的投资收益、银</w:t>
      </w:r>
      <w:r>
        <w:rPr>
          <w:rFonts w:ascii="仿宋" w:hAnsi="仿宋" w:eastAsia="仿宋" w:cs="仿宋"/>
          <w:spacing w:val="8"/>
          <w:sz w:val="31"/>
          <w:szCs w:val="31"/>
        </w:rPr>
        <w:t>行存款利息收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入、租金收入、捐赠收入，现金盘盈收入、存货</w:t>
      </w:r>
      <w:r>
        <w:rPr>
          <w:rFonts w:ascii="仿宋" w:hAnsi="仿宋" w:eastAsia="仿宋" w:cs="仿宋"/>
          <w:spacing w:val="8"/>
          <w:sz w:val="31"/>
          <w:szCs w:val="31"/>
        </w:rPr>
        <w:t>盘盈收入、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收回已核销应收及预付款项、无法偿付的应付及</w:t>
      </w:r>
      <w:r>
        <w:rPr>
          <w:rFonts w:ascii="仿宋" w:hAnsi="仿宋" w:eastAsia="仿宋" w:cs="仿宋"/>
          <w:spacing w:val="8"/>
          <w:sz w:val="31"/>
          <w:szCs w:val="31"/>
        </w:rPr>
        <w:t>预收款项，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从省财政以外的同级单位取得的经费、从非省</w:t>
      </w:r>
      <w:r>
        <w:rPr>
          <w:rFonts w:ascii="仿宋" w:hAnsi="仿宋" w:eastAsia="仿宋" w:cs="仿宋"/>
          <w:spacing w:val="8"/>
          <w:sz w:val="31"/>
          <w:szCs w:val="31"/>
        </w:rPr>
        <w:t>财政取得的经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费，以及行政单位收到的财政专户管理资金等。</w:t>
      </w:r>
    </w:p>
    <w:p w14:paraId="2B753CB3">
      <w:pPr>
        <w:spacing w:before="252" w:line="322" w:lineRule="auto"/>
        <w:ind w:left="28" w:right="10" w:firstLine="64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5"/>
          <w:sz w:val="31"/>
          <w:szCs w:val="31"/>
        </w:rPr>
        <w:t>七、使用非财政拨款结余（含专用结余</w:t>
      </w:r>
      <w:r>
        <w:rPr>
          <w:rFonts w:ascii="仿宋" w:hAnsi="仿宋" w:eastAsia="仿宋" w:cs="仿宋"/>
          <w:b/>
          <w:bCs/>
          <w:spacing w:val="16"/>
          <w:sz w:val="31"/>
          <w:szCs w:val="31"/>
        </w:rPr>
        <w:t>）：</w:t>
      </w:r>
      <w:r>
        <w:rPr>
          <w:rFonts w:ascii="仿宋" w:hAnsi="仿宋" w:eastAsia="仿宋" w:cs="仿宋"/>
          <w:spacing w:val="5"/>
          <w:sz w:val="31"/>
          <w:szCs w:val="31"/>
        </w:rPr>
        <w:t>指事业单位</w:t>
      </w:r>
      <w:r>
        <w:rPr>
          <w:rFonts w:ascii="仿宋" w:hAnsi="仿宋" w:eastAsia="仿宋" w:cs="仿宋"/>
          <w:spacing w:val="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1"/>
          <w:sz w:val="31"/>
          <w:szCs w:val="31"/>
        </w:rPr>
        <w:t>按照预算管理要求使用非财政拨款结余弥补收支差额的金</w:t>
      </w:r>
      <w:r>
        <w:rPr>
          <w:rFonts w:ascii="仿宋" w:hAnsi="仿宋" w:eastAsia="仿宋" w:cs="仿宋"/>
          <w:spacing w:val="1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额，以及使用专用结余安排支出的金额。</w:t>
      </w:r>
    </w:p>
    <w:p w14:paraId="32700FB5">
      <w:pPr>
        <w:spacing w:before="249" w:line="220" w:lineRule="auto"/>
        <w:ind w:right="13"/>
        <w:jc w:val="right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7"/>
          <w:sz w:val="31"/>
          <w:szCs w:val="31"/>
        </w:rPr>
        <w:t>八、年初结转和结余：</w:t>
      </w:r>
      <w:r>
        <w:rPr>
          <w:rFonts w:ascii="仿宋" w:hAnsi="仿宋" w:eastAsia="仿宋" w:cs="仿宋"/>
          <w:spacing w:val="7"/>
          <w:sz w:val="31"/>
          <w:szCs w:val="31"/>
        </w:rPr>
        <w:t>指单位以前年度尚未完成、结转</w:t>
      </w:r>
    </w:p>
    <w:p w14:paraId="1C246A0F">
      <w:pPr>
        <w:spacing w:line="220" w:lineRule="auto"/>
        <w:rPr>
          <w:rFonts w:ascii="仿宋" w:hAnsi="仿宋" w:eastAsia="仿宋" w:cs="仿宋"/>
          <w:sz w:val="31"/>
          <w:szCs w:val="31"/>
        </w:rPr>
        <w:sectPr>
          <w:footerReference r:id="rId12" w:type="default"/>
          <w:pgSz w:w="11907" w:h="16839"/>
          <w:pgMar w:top="1431" w:right="1785" w:bottom="1153" w:left="1785" w:header="0" w:footer="965" w:gutter="0"/>
          <w:cols w:space="720" w:num="1"/>
        </w:sectPr>
      </w:pPr>
    </w:p>
    <w:p w14:paraId="5949914D">
      <w:pPr>
        <w:spacing w:before="160" w:line="357" w:lineRule="auto"/>
        <w:ind w:left="46" w:right="189" w:hanging="6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7"/>
          <w:sz w:val="31"/>
          <w:szCs w:val="31"/>
        </w:rPr>
        <w:t>到本年按有关规定用途继续使用的资金，或项目已完成等产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生的结余资金。</w:t>
      </w:r>
    </w:p>
    <w:p w14:paraId="6A11377F">
      <w:pPr>
        <w:spacing w:before="48" w:line="355" w:lineRule="auto"/>
        <w:ind w:left="32" w:right="155" w:firstLine="64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7"/>
          <w:sz w:val="31"/>
          <w:szCs w:val="31"/>
        </w:rPr>
        <w:t>九、结余分配：</w:t>
      </w:r>
      <w:r>
        <w:rPr>
          <w:rFonts w:ascii="仿宋" w:hAnsi="仿宋" w:eastAsia="仿宋" w:cs="仿宋"/>
          <w:spacing w:val="7"/>
          <w:sz w:val="31"/>
          <w:szCs w:val="31"/>
        </w:rPr>
        <w:t>指事业单位按照会计制度规定缴纳的所</w:t>
      </w:r>
      <w:r>
        <w:rPr>
          <w:rFonts w:ascii="仿宋" w:hAnsi="仿宋" w:eastAsia="仿宋" w:cs="仿宋"/>
          <w:spacing w:val="1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得税、提取的专用结余以及转入非财政拨款结余的金额等。</w:t>
      </w:r>
    </w:p>
    <w:p w14:paraId="0F6524CB">
      <w:pPr>
        <w:spacing w:before="54" w:line="364" w:lineRule="auto"/>
        <w:ind w:left="29" w:right="153" w:firstLine="65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7"/>
          <w:sz w:val="31"/>
          <w:szCs w:val="31"/>
        </w:rPr>
        <w:t>十、年末结转和结余：</w:t>
      </w:r>
      <w:r>
        <w:rPr>
          <w:rFonts w:ascii="仿宋" w:hAnsi="仿宋" w:eastAsia="仿宋" w:cs="仿宋"/>
          <w:spacing w:val="7"/>
          <w:sz w:val="31"/>
          <w:szCs w:val="31"/>
        </w:rPr>
        <w:t>指单位按有关规定结</w:t>
      </w:r>
      <w:r>
        <w:rPr>
          <w:rFonts w:ascii="仿宋" w:hAnsi="仿宋" w:eastAsia="仿宋" w:cs="仿宋"/>
          <w:spacing w:val="6"/>
          <w:sz w:val="31"/>
          <w:szCs w:val="31"/>
        </w:rPr>
        <w:t>转到下年或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1"/>
          <w:sz w:val="31"/>
          <w:szCs w:val="31"/>
        </w:rPr>
        <w:t>以后年度继续使用的资金，或项目已完成等产生的结余资</w:t>
      </w:r>
      <w:r>
        <w:rPr>
          <w:rFonts w:ascii="仿宋" w:hAnsi="仿宋" w:eastAsia="仿宋" w:cs="仿宋"/>
          <w:spacing w:val="1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6"/>
          <w:sz w:val="31"/>
          <w:szCs w:val="31"/>
        </w:rPr>
        <w:t>金。</w:t>
      </w:r>
    </w:p>
    <w:p w14:paraId="5037BA3B">
      <w:pPr>
        <w:spacing w:before="39" w:line="297" w:lineRule="auto"/>
        <w:ind w:left="30" w:right="153" w:firstLine="65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7"/>
          <w:sz w:val="31"/>
          <w:szCs w:val="31"/>
        </w:rPr>
        <w:t>十一、基本支出：</w:t>
      </w:r>
      <w:r>
        <w:rPr>
          <w:rFonts w:ascii="仿宋" w:hAnsi="仿宋" w:eastAsia="仿宋" w:cs="仿宋"/>
          <w:spacing w:val="7"/>
          <w:sz w:val="31"/>
          <w:szCs w:val="31"/>
        </w:rPr>
        <w:t>指为保障机构正常运转、完成日常工</w:t>
      </w:r>
      <w:r>
        <w:rPr>
          <w:rFonts w:ascii="仿宋" w:hAnsi="仿宋" w:eastAsia="仿宋" w:cs="仿宋"/>
          <w:spacing w:val="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作任务而发生的人员支出和公用支出。</w:t>
      </w:r>
    </w:p>
    <w:p w14:paraId="0D048A4A">
      <w:pPr>
        <w:spacing w:before="250" w:line="298" w:lineRule="auto"/>
        <w:ind w:left="33" w:right="154" w:firstLine="650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7"/>
          <w:sz w:val="31"/>
          <w:szCs w:val="31"/>
        </w:rPr>
        <w:t>十二、项目支出：</w:t>
      </w:r>
      <w:r>
        <w:rPr>
          <w:rFonts w:ascii="仿宋" w:hAnsi="仿宋" w:eastAsia="仿宋" w:cs="仿宋"/>
          <w:spacing w:val="7"/>
          <w:sz w:val="31"/>
          <w:szCs w:val="31"/>
        </w:rPr>
        <w:t>指在基本支出之外为完成特定行政任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务或事业发展目标所发生的支出。</w:t>
      </w:r>
    </w:p>
    <w:p w14:paraId="1F89A2D2">
      <w:pPr>
        <w:spacing w:before="249" w:line="297" w:lineRule="auto"/>
        <w:ind w:left="44" w:right="155" w:firstLine="63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7"/>
          <w:sz w:val="31"/>
          <w:szCs w:val="31"/>
        </w:rPr>
        <w:t>十三、经营支出：</w:t>
      </w:r>
      <w:r>
        <w:rPr>
          <w:rFonts w:ascii="仿宋" w:hAnsi="仿宋" w:eastAsia="仿宋" w:cs="仿宋"/>
          <w:spacing w:val="7"/>
          <w:sz w:val="31"/>
          <w:szCs w:val="31"/>
        </w:rPr>
        <w:t>指事业单位在专业业务活动及其辅助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活动之外开展非独立核算经营活动发生的支出。</w:t>
      </w:r>
    </w:p>
    <w:p w14:paraId="24CBEA9F">
      <w:pPr>
        <w:spacing w:before="249" w:line="297" w:lineRule="auto"/>
        <w:ind w:left="40" w:right="153" w:firstLine="64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7"/>
          <w:sz w:val="31"/>
          <w:szCs w:val="31"/>
        </w:rPr>
        <w:t>十四、上缴上级支出：</w:t>
      </w:r>
      <w:r>
        <w:rPr>
          <w:rFonts w:ascii="仿宋" w:hAnsi="仿宋" w:eastAsia="仿宋" w:cs="仿宋"/>
          <w:spacing w:val="7"/>
          <w:sz w:val="31"/>
          <w:szCs w:val="31"/>
        </w:rPr>
        <w:t>指事业单位按照有关</w:t>
      </w:r>
      <w:r>
        <w:rPr>
          <w:rFonts w:ascii="仿宋" w:hAnsi="仿宋" w:eastAsia="仿宋" w:cs="仿宋"/>
          <w:spacing w:val="6"/>
          <w:sz w:val="31"/>
          <w:szCs w:val="31"/>
        </w:rPr>
        <w:t>规定上缴上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级单位的支出。</w:t>
      </w:r>
    </w:p>
    <w:p w14:paraId="581AF787">
      <w:pPr>
        <w:spacing w:before="251" w:line="297" w:lineRule="auto"/>
        <w:ind w:left="29" w:right="152" w:firstLine="65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6"/>
          <w:sz w:val="31"/>
          <w:szCs w:val="31"/>
        </w:rPr>
        <w:t>十五、对附属单位补助支出：</w:t>
      </w:r>
      <w:r>
        <w:rPr>
          <w:rFonts w:ascii="仿宋" w:hAnsi="仿宋" w:eastAsia="仿宋" w:cs="仿宋"/>
          <w:spacing w:val="6"/>
          <w:sz w:val="31"/>
          <w:szCs w:val="31"/>
        </w:rPr>
        <w:t>指事业单位用财政补助收</w:t>
      </w:r>
      <w:r>
        <w:rPr>
          <w:rFonts w:ascii="仿宋" w:hAnsi="仿宋" w:eastAsia="仿宋" w:cs="仿宋"/>
          <w:spacing w:val="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入之外的收入对附属单位补助发生的支出。</w:t>
      </w:r>
    </w:p>
    <w:p w14:paraId="1A165DB2">
      <w:pPr>
        <w:spacing w:before="252" w:line="342" w:lineRule="auto"/>
        <w:ind w:left="25" w:firstLine="658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7"/>
          <w:sz w:val="31"/>
          <w:szCs w:val="31"/>
        </w:rPr>
        <w:t>十六、“三公”经费：</w:t>
      </w:r>
      <w:r>
        <w:rPr>
          <w:rFonts w:ascii="仿宋" w:hAnsi="仿宋" w:eastAsia="仿宋" w:cs="仿宋"/>
          <w:spacing w:val="7"/>
          <w:sz w:val="31"/>
          <w:szCs w:val="31"/>
        </w:rPr>
        <w:t>纳入省级财政预决算</w:t>
      </w:r>
      <w:r>
        <w:rPr>
          <w:rFonts w:ascii="仿宋" w:hAnsi="仿宋" w:eastAsia="仿宋" w:cs="仿宋"/>
          <w:spacing w:val="6"/>
          <w:sz w:val="31"/>
          <w:szCs w:val="31"/>
        </w:rPr>
        <w:t>管理的“三</w:t>
      </w:r>
      <w:r>
        <w:rPr>
          <w:rFonts w:ascii="仿宋" w:hAnsi="仿宋" w:eastAsia="仿宋" w:cs="仿宋"/>
          <w:sz w:val="31"/>
          <w:szCs w:val="31"/>
        </w:rPr>
        <w:t xml:space="preserve">  </w:t>
      </w:r>
      <w:r>
        <w:rPr>
          <w:rFonts w:ascii="仿宋" w:hAnsi="仿宋" w:eastAsia="仿宋" w:cs="仿宋"/>
          <w:spacing w:val="9"/>
          <w:sz w:val="31"/>
          <w:szCs w:val="31"/>
        </w:rPr>
        <w:t>公”经费，是指省级部门用财政拨款安排的因公出国（境）</w:t>
      </w:r>
      <w:r>
        <w:rPr>
          <w:rFonts w:ascii="仿宋" w:hAnsi="仿宋" w:eastAsia="仿宋" w:cs="仿宋"/>
          <w:spacing w:val="3"/>
          <w:sz w:val="31"/>
          <w:szCs w:val="31"/>
        </w:rPr>
        <w:t xml:space="preserve">  </w:t>
      </w:r>
      <w:r>
        <w:rPr>
          <w:rFonts w:ascii="仿宋" w:hAnsi="仿宋" w:eastAsia="仿宋" w:cs="仿宋"/>
          <w:spacing w:val="9"/>
          <w:sz w:val="31"/>
          <w:szCs w:val="31"/>
        </w:rPr>
        <w:t>费、公务用车购置及运行维护费和公务接待费。是党</w:t>
      </w:r>
      <w:r>
        <w:rPr>
          <w:rFonts w:ascii="仿宋" w:hAnsi="仿宋" w:eastAsia="仿宋" w:cs="仿宋"/>
          <w:spacing w:val="8"/>
          <w:sz w:val="31"/>
          <w:szCs w:val="31"/>
        </w:rPr>
        <w:t>政机关</w:t>
      </w:r>
      <w:r>
        <w:rPr>
          <w:rFonts w:ascii="仿宋" w:hAnsi="仿宋" w:eastAsia="仿宋" w:cs="仿宋"/>
          <w:sz w:val="31"/>
          <w:szCs w:val="31"/>
        </w:rPr>
        <w:t xml:space="preserve">  </w:t>
      </w:r>
      <w:r>
        <w:rPr>
          <w:rFonts w:ascii="仿宋" w:hAnsi="仿宋" w:eastAsia="仿宋" w:cs="仿宋"/>
          <w:spacing w:val="9"/>
          <w:sz w:val="31"/>
          <w:szCs w:val="31"/>
        </w:rPr>
        <w:t>维持运转或完成特定工作任务所开支的相关支出，</w:t>
      </w:r>
      <w:r>
        <w:rPr>
          <w:rFonts w:ascii="仿宋" w:hAnsi="仿宋" w:eastAsia="仿宋" w:cs="仿宋"/>
          <w:spacing w:val="8"/>
          <w:sz w:val="31"/>
          <w:szCs w:val="31"/>
        </w:rPr>
        <w:t>是政府行</w:t>
      </w:r>
      <w:r>
        <w:rPr>
          <w:rFonts w:ascii="仿宋" w:hAnsi="仿宋" w:eastAsia="仿宋" w:cs="仿宋"/>
          <w:sz w:val="31"/>
          <w:szCs w:val="31"/>
        </w:rPr>
        <w:t xml:space="preserve">  </w:t>
      </w:r>
      <w:r>
        <w:rPr>
          <w:rFonts w:ascii="仿宋" w:hAnsi="仿宋" w:eastAsia="仿宋" w:cs="仿宋"/>
          <w:spacing w:val="-12"/>
          <w:sz w:val="31"/>
          <w:szCs w:val="31"/>
        </w:rPr>
        <w:t>政开支的一部分。其中，</w:t>
      </w:r>
      <w:r>
        <w:rPr>
          <w:rFonts w:ascii="仿宋" w:hAnsi="仿宋" w:eastAsia="仿宋" w:cs="仿宋"/>
          <w:spacing w:val="-4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因公出国（境）费反映公</w:t>
      </w:r>
      <w:r>
        <w:rPr>
          <w:rFonts w:ascii="仿宋" w:hAnsi="仿宋" w:eastAsia="仿宋" w:cs="仿宋"/>
          <w:spacing w:val="-13"/>
          <w:sz w:val="31"/>
          <w:szCs w:val="31"/>
        </w:rPr>
        <w:t>务出国（境）</w:t>
      </w:r>
    </w:p>
    <w:p w14:paraId="29697572">
      <w:pPr>
        <w:spacing w:line="342" w:lineRule="auto"/>
        <w:rPr>
          <w:rFonts w:ascii="仿宋" w:hAnsi="仿宋" w:eastAsia="仿宋" w:cs="仿宋"/>
          <w:sz w:val="31"/>
          <w:szCs w:val="31"/>
        </w:rPr>
        <w:sectPr>
          <w:footerReference r:id="rId13" w:type="default"/>
          <w:pgSz w:w="11907" w:h="16839"/>
          <w:pgMar w:top="1431" w:right="1646" w:bottom="1153" w:left="1785" w:header="0" w:footer="965" w:gutter="0"/>
          <w:cols w:space="720" w:num="1"/>
        </w:sectPr>
      </w:pPr>
    </w:p>
    <w:p w14:paraId="336C6481">
      <w:pPr>
        <w:spacing w:before="155" w:line="366" w:lineRule="auto"/>
        <w:ind w:left="25" w:firstLine="28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-1"/>
          <w:sz w:val="31"/>
          <w:szCs w:val="31"/>
        </w:rPr>
        <w:t>的国际旅费、国外城市间交通费、住宿费、伙食费、培训费、</w:t>
      </w:r>
      <w:r>
        <w:rPr>
          <w:rFonts w:ascii="仿宋" w:hAnsi="仿宋" w:eastAsia="仿宋" w:cs="仿宋"/>
          <w:spacing w:val="1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公杂费等支出；公务用车购置及运行费反映单位公务用</w:t>
      </w:r>
      <w:r>
        <w:rPr>
          <w:rFonts w:ascii="仿宋" w:hAnsi="仿宋" w:eastAsia="仿宋" w:cs="仿宋"/>
          <w:spacing w:val="8"/>
          <w:sz w:val="31"/>
          <w:szCs w:val="31"/>
        </w:rPr>
        <w:t>车车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辆购置支出（含车辆购置税）及燃料费、维修费、过桥</w:t>
      </w:r>
      <w:r>
        <w:rPr>
          <w:rFonts w:ascii="仿宋" w:hAnsi="仿宋" w:eastAsia="仿宋" w:cs="仿宋"/>
          <w:spacing w:val="8"/>
          <w:sz w:val="31"/>
          <w:szCs w:val="31"/>
        </w:rPr>
        <w:t>过路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费、保险费、安全奖励费等支出；公务接待费反映单位</w:t>
      </w:r>
      <w:r>
        <w:rPr>
          <w:rFonts w:ascii="仿宋" w:hAnsi="仿宋" w:eastAsia="仿宋" w:cs="仿宋"/>
          <w:spacing w:val="8"/>
          <w:sz w:val="31"/>
          <w:szCs w:val="31"/>
        </w:rPr>
        <w:t>按规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定开支的各类公务接待（含外宾接待）支出。</w:t>
      </w:r>
    </w:p>
    <w:p w14:paraId="6DAF4A89">
      <w:pPr>
        <w:spacing w:before="48" w:line="347" w:lineRule="auto"/>
        <w:ind w:left="26" w:right="93" w:firstLine="656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7"/>
          <w:sz w:val="31"/>
          <w:szCs w:val="31"/>
        </w:rPr>
        <w:t>十七、机关运行经费：</w:t>
      </w:r>
      <w:r>
        <w:rPr>
          <w:rFonts w:ascii="仿宋" w:hAnsi="仿宋" w:eastAsia="仿宋" w:cs="仿宋"/>
          <w:spacing w:val="7"/>
          <w:sz w:val="31"/>
          <w:szCs w:val="31"/>
        </w:rPr>
        <w:t>指为保障行政单位（包</w:t>
      </w:r>
      <w:r>
        <w:rPr>
          <w:rFonts w:ascii="仿宋" w:hAnsi="仿宋" w:eastAsia="仿宋" w:cs="仿宋"/>
          <w:spacing w:val="6"/>
          <w:sz w:val="31"/>
          <w:szCs w:val="31"/>
        </w:rPr>
        <w:t>括参照公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务员法管理的事业单位）运行用于购买货物和服务的</w:t>
      </w:r>
      <w:r>
        <w:rPr>
          <w:rFonts w:ascii="仿宋" w:hAnsi="仿宋" w:eastAsia="仿宋" w:cs="仿宋"/>
          <w:spacing w:val="8"/>
          <w:sz w:val="31"/>
          <w:szCs w:val="31"/>
        </w:rPr>
        <w:t>各项资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金，包括办公费、</w:t>
      </w:r>
      <w:r>
        <w:rPr>
          <w:rFonts w:ascii="仿宋" w:hAnsi="仿宋" w:eastAsia="仿宋" w:cs="仿宋"/>
          <w:spacing w:val="-8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印刷费、邮电费、差旅费、会议费、福利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费、日常维修费、专用材料及一般设备购置费、</w:t>
      </w:r>
      <w:r>
        <w:rPr>
          <w:rFonts w:ascii="仿宋" w:hAnsi="仿宋" w:eastAsia="仿宋" w:cs="仿宋"/>
          <w:spacing w:val="8"/>
          <w:sz w:val="31"/>
          <w:szCs w:val="31"/>
        </w:rPr>
        <w:t>办公用房水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电费、办公用房取暖费、办公用房物业管理费、</w:t>
      </w:r>
      <w:r>
        <w:rPr>
          <w:rFonts w:ascii="仿宋" w:hAnsi="仿宋" w:eastAsia="仿宋" w:cs="仿宋"/>
          <w:spacing w:val="8"/>
          <w:sz w:val="31"/>
          <w:szCs w:val="31"/>
        </w:rPr>
        <w:t>公务用车运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行维护费以及其他费用。</w:t>
      </w:r>
    </w:p>
    <w:sectPr>
      <w:footerReference r:id="rId14" w:type="default"/>
      <w:pgSz w:w="11907" w:h="16839"/>
      <w:pgMar w:top="1431" w:right="1705" w:bottom="1153" w:left="1785" w:header="0" w:footer="965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7AB44A3">
    <w:pPr>
      <w:spacing w:line="177" w:lineRule="auto"/>
      <w:ind w:left="4138"/>
      <w:rPr>
        <w:rFonts w:ascii="Times New Roman" w:hAnsi="Times New Roman" w:eastAsia="Times New Roman" w:cs="Times New Roman"/>
        <w:sz w:val="21"/>
        <w:szCs w:val="21"/>
      </w:rPr>
    </w:pPr>
    <w:r>
      <w:rPr>
        <w:rFonts w:ascii="Times New Roman" w:hAnsi="Times New Roman" w:eastAsia="Times New Roman" w:cs="Times New Roman"/>
        <w:sz w:val="21"/>
        <w:szCs w:val="21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56A6331">
    <w:pPr>
      <w:spacing w:line="177" w:lineRule="auto"/>
      <w:ind w:left="4118"/>
      <w:rPr>
        <w:rFonts w:ascii="Times New Roman" w:hAnsi="Times New Roman" w:eastAsia="Times New Roman" w:cs="Times New Roman"/>
        <w:sz w:val="21"/>
        <w:szCs w:val="21"/>
      </w:rPr>
    </w:pPr>
    <w:r>
      <w:rPr>
        <w:rFonts w:ascii="Times New Roman" w:hAnsi="Times New Roman" w:eastAsia="Times New Roman" w:cs="Times New Roman"/>
        <w:sz w:val="21"/>
        <w:szCs w:val="21"/>
      </w:rPr>
      <w:t>2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3F954A">
    <w:pPr>
      <w:spacing w:line="176" w:lineRule="auto"/>
      <w:ind w:left="4122"/>
      <w:rPr>
        <w:rFonts w:ascii="Times New Roman" w:hAnsi="Times New Roman" w:eastAsia="Times New Roman" w:cs="Times New Roman"/>
        <w:sz w:val="21"/>
        <w:szCs w:val="21"/>
      </w:rPr>
    </w:pPr>
    <w:r>
      <w:rPr>
        <w:rFonts w:ascii="Times New Roman" w:hAnsi="Times New Roman" w:eastAsia="Times New Roman" w:cs="Times New Roman"/>
        <w:sz w:val="21"/>
        <w:szCs w:val="21"/>
      </w:rPr>
      <w:t>3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4FA67F7">
    <w:pPr>
      <w:spacing w:line="176" w:lineRule="auto"/>
      <w:ind w:left="4123"/>
      <w:rPr>
        <w:rFonts w:ascii="Times New Roman" w:hAnsi="Times New Roman" w:eastAsia="Times New Roman" w:cs="Times New Roman"/>
        <w:sz w:val="21"/>
        <w:szCs w:val="21"/>
      </w:rPr>
    </w:pPr>
    <w:r>
      <w:rPr>
        <w:rFonts w:ascii="Times New Roman" w:hAnsi="Times New Roman" w:eastAsia="Times New Roman" w:cs="Times New Roman"/>
        <w:sz w:val="21"/>
        <w:szCs w:val="21"/>
      </w:rPr>
      <w:t>6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7583355">
    <w:pPr>
      <w:spacing w:line="177" w:lineRule="auto"/>
      <w:ind w:left="4090"/>
      <w:rPr>
        <w:rFonts w:ascii="Times New Roman" w:hAnsi="Times New Roman" w:eastAsia="Times New Roman" w:cs="Times New Roman"/>
        <w:sz w:val="21"/>
        <w:szCs w:val="21"/>
      </w:rPr>
    </w:pPr>
    <w:r>
      <w:rPr>
        <w:rFonts w:ascii="Times New Roman" w:hAnsi="Times New Roman" w:eastAsia="Times New Roman" w:cs="Times New Roman"/>
        <w:spacing w:val="-8"/>
        <w:sz w:val="21"/>
        <w:szCs w:val="21"/>
      </w:rPr>
      <w:t>11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F1B68C">
    <w:pPr>
      <w:spacing w:line="177" w:lineRule="auto"/>
      <w:ind w:left="4088"/>
      <w:rPr>
        <w:rFonts w:ascii="Times New Roman" w:hAnsi="Times New Roman" w:eastAsia="Times New Roman" w:cs="Times New Roman"/>
        <w:sz w:val="21"/>
        <w:szCs w:val="21"/>
      </w:rPr>
    </w:pPr>
    <w:r>
      <w:rPr>
        <w:rFonts w:ascii="Times New Roman" w:hAnsi="Times New Roman" w:eastAsia="Times New Roman" w:cs="Times New Roman"/>
        <w:spacing w:val="-6"/>
        <w:sz w:val="21"/>
        <w:szCs w:val="21"/>
      </w:rPr>
      <w:t>14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4149B13">
    <w:pPr>
      <w:spacing w:line="177" w:lineRule="auto"/>
      <w:ind w:left="4068"/>
      <w:rPr>
        <w:rFonts w:ascii="Times New Roman" w:hAnsi="Times New Roman" w:eastAsia="Times New Roman" w:cs="Times New Roman"/>
        <w:sz w:val="21"/>
        <w:szCs w:val="21"/>
      </w:rPr>
    </w:pPr>
    <w:r>
      <w:rPr>
        <w:rFonts w:ascii="Times New Roman" w:hAnsi="Times New Roman" w:eastAsia="Times New Roman" w:cs="Times New Roman"/>
        <w:spacing w:val="-1"/>
        <w:sz w:val="21"/>
        <w:szCs w:val="21"/>
      </w:rPr>
      <w:t>24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38A7F9">
    <w:pPr>
      <w:spacing w:line="176" w:lineRule="auto"/>
      <w:ind w:left="4068"/>
      <w:rPr>
        <w:rFonts w:ascii="Times New Roman" w:hAnsi="Times New Roman" w:eastAsia="Times New Roman" w:cs="Times New Roman"/>
        <w:sz w:val="21"/>
        <w:szCs w:val="21"/>
      </w:rPr>
    </w:pPr>
    <w:r>
      <w:rPr>
        <w:rFonts w:ascii="Times New Roman" w:hAnsi="Times New Roman" w:eastAsia="Times New Roman" w:cs="Times New Roman"/>
        <w:spacing w:val="-1"/>
        <w:sz w:val="21"/>
        <w:szCs w:val="21"/>
      </w:rPr>
      <w:t>25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5F7171">
    <w:pPr>
      <w:spacing w:line="176" w:lineRule="auto"/>
      <w:ind w:left="4068"/>
      <w:rPr>
        <w:rFonts w:ascii="Times New Roman" w:hAnsi="Times New Roman" w:eastAsia="Times New Roman" w:cs="Times New Roman"/>
        <w:sz w:val="21"/>
        <w:szCs w:val="21"/>
      </w:rPr>
    </w:pPr>
    <w:r>
      <w:rPr>
        <w:rFonts w:ascii="Times New Roman" w:hAnsi="Times New Roman" w:eastAsia="Times New Roman" w:cs="Times New Roman"/>
        <w:spacing w:val="-1"/>
        <w:sz w:val="21"/>
        <w:szCs w:val="21"/>
      </w:rPr>
      <w:t>26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19701C">
    <w:pPr>
      <w:spacing w:line="176" w:lineRule="auto"/>
      <w:ind w:left="4068"/>
      <w:rPr>
        <w:rFonts w:ascii="Times New Roman" w:hAnsi="Times New Roman" w:eastAsia="Times New Roman" w:cs="Times New Roman"/>
        <w:sz w:val="21"/>
        <w:szCs w:val="21"/>
      </w:rPr>
    </w:pPr>
    <w:r>
      <w:rPr>
        <w:rFonts w:ascii="Times New Roman" w:hAnsi="Times New Roman" w:eastAsia="Times New Roman" w:cs="Times New Roman"/>
        <w:spacing w:val="-1"/>
        <w:sz w:val="21"/>
        <w:szCs w:val="21"/>
      </w:rPr>
      <w:t>27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021E7FA"/>
    <w:multiLevelType w:val="singleLevel"/>
    <w:tmpl w:val="8021E7FA"/>
    <w:lvl w:ilvl="0" w:tentative="0">
      <w:start w:val="3"/>
      <w:numFmt w:val="chineseCounting"/>
      <w:suff w:val="space"/>
      <w:lvlText w:val="（%1）"/>
      <w:lvlJc w:val="left"/>
      <w:rPr>
        <w:rFonts w:hint="eastAsia"/>
      </w:rPr>
    </w:lvl>
  </w:abstractNum>
  <w:abstractNum w:abstractNumId="1">
    <w:nsid w:val="2A56D246"/>
    <w:multiLevelType w:val="singleLevel"/>
    <w:tmpl w:val="2A56D246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OTU2Yzg3YWI0YjBlZmEyZDg3OTU0M2NlM2FlOWZmNjAifQ=="/>
  </w:docVars>
  <w:rsids>
    <w:rsidRoot w:val="00000000"/>
    <w:rsid w:val="28DB5824"/>
    <w:rsid w:val="34E0606A"/>
    <w:rsid w:val="37980099"/>
    <w:rsid w:val="38513489"/>
    <w:rsid w:val="3E551A1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p0"/>
    <w:basedOn w:val="7"/>
    <w:qFormat/>
    <w:uiPriority w:val="0"/>
    <w:pPr>
      <w:widowControl/>
    </w:pPr>
    <w:rPr>
      <w:rFonts w:eastAsia="宋体"/>
      <w:kern w:val="0"/>
      <w:szCs w:val="32"/>
    </w:rPr>
  </w:style>
  <w:style w:type="paragraph" w:customStyle="1" w:styleId="7">
    <w:name w:val="正文 New New New New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numbering" Target="numbering.xml"/><Relationship Id="rId15" Type="http://schemas.openxmlformats.org/officeDocument/2006/relationships/theme" Target="theme/theme1.xml"/><Relationship Id="rId14" Type="http://schemas.openxmlformats.org/officeDocument/2006/relationships/footer" Target="footer10.xml"/><Relationship Id="rId13" Type="http://schemas.openxmlformats.org/officeDocument/2006/relationships/footer" Target="footer9.xml"/><Relationship Id="rId12" Type="http://schemas.openxmlformats.org/officeDocument/2006/relationships/footer" Target="footer8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31</Pages>
  <Words>10377</Words>
  <Characters>12513</Characters>
  <TotalTime>0</TotalTime>
  <ScaleCrop>false</ScaleCrop>
  <LinksUpToDate>false</LinksUpToDate>
  <CharactersWithSpaces>13021</CharactersWithSpaces>
  <Application>WPS Office_12.1.0.17827_F1E327BC-269C-435d-A152-05C5408002CA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2024-08-20T12:29:00Z</dcterms:created>
  <dc:creator>王志强</dc:creator>
  <cp:lastModifiedBy>Administrator</cp:lastModifiedBy>
  <cp:lastPrinted>2024-09-09T08:53:00Z</cp:lastPrinted>
  <dcterms:modified xsi:type="dcterms:W3CDTF">2024-09-13T23:55:13Z</dcterms:modified>
  <dc:title>2015年度部门决算公开模板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2024-08-20T12:29:24Z</vt:filetime>
  </property>
  <property fmtid="{D5CDD505-2E9C-101B-9397-08002B2CF9AE}" pid="4" name="KSOProductBuildVer">
    <vt:lpwstr>2052-12.1.0.17827</vt:lpwstr>
  </property>
  <property fmtid="{D5CDD505-2E9C-101B-9397-08002B2CF9AE}" pid="5" name="ICV">
    <vt:lpwstr>FBF1D15304C0408A931FD05E25098327_13</vt:lpwstr>
  </property>
</Properties>
</file>