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467"/>
        <w:tblOverlap w:val="never"/>
        <w:tblW w:w="155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738"/>
        <w:gridCol w:w="2417"/>
        <w:gridCol w:w="4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5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2023年度德惠市人民政府重大行政决策事项目录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  项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决策时间安排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《德惠市国土空间总体规划（2021-2035年）》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4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《德惠市矿产资源总体规划（2021-2025）》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《17个乡（镇、街道）国土空间总体规划（2021-2035年）》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第四季度</w:t>
            </w: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《德惠市畜禽养殖污染防治规划（2021-2025年）》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4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1"/>
                <w:w w:val="92"/>
                <w:kern w:val="0"/>
                <w:sz w:val="28"/>
                <w:szCs w:val="28"/>
                <w:fitText w:val="3360" w:id="808932647"/>
                <w:lang w:bidi="ar"/>
              </w:rPr>
              <w:t>长春市生态环境局德惠市分</w:t>
            </w:r>
            <w:r>
              <w:rPr>
                <w:rFonts w:hint="eastAsia" w:ascii="仿宋_GB2312" w:hAnsi="宋体" w:eastAsia="仿宋_GB2312" w:cs="仿宋_GB2312"/>
                <w:color w:val="000000"/>
                <w:spacing w:val="4"/>
                <w:w w:val="92"/>
                <w:kern w:val="0"/>
                <w:sz w:val="28"/>
                <w:szCs w:val="28"/>
                <w:fitText w:val="3360" w:id="808932647"/>
                <w:lang w:bidi="ar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《德惠市农村分散式饮用水水源保护范围划分（调整）方案》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《德惠市农村集中式饮用水水源保护区划分（调整）方案》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《德惠市生态环境保护“十四五”规划》</w:t>
            </w:r>
          </w:p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第三季度</w:t>
            </w: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13220B93"/>
    <w:rsid w:val="132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272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2023-07-27T02:36:00Z</dcterms:created>
  <dc:creator>lenovo</dc:creator>
  <cp:lastModifiedBy>lenovo</cp:lastModifiedBy>
  <dcterms:modified xsi:type="dcterms:W3CDTF">2023-07-27T02:38:11Z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C8DC31C506C048BAADC94BF851A3CCE6_11</vt:lpwstr>
  </property>
</Properties>
</file>