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德惠市岔路口镇人民政府</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关于2023年度法治政府建设情况报告</w:t>
      </w:r>
    </w:p>
    <w:p>
      <w:pPr>
        <w:rPr>
          <w:rFonts w:hint="eastAsia"/>
          <w:sz w:val="32"/>
          <w:szCs w:val="32"/>
          <w:lang w:val="en-US" w:eastAsia="zh-CN"/>
        </w:rPr>
      </w:pPr>
    </w:p>
    <w:p>
      <w:pPr>
        <w:ind w:firstLine="640" w:firstLineChars="200"/>
        <w:jc w:val="left"/>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2023年，我镇紧紧围绕法治政府建设目标，紧密结合工作实际，全面贯彻落实党的十九大精神和新时代中国特色社会主义思想，积极推进法治宣传教育，不断完善依法决策机制，严格规范公正文明执法，全面提高我镇法治化水平。</w:t>
      </w:r>
    </w:p>
    <w:p>
      <w:pPr>
        <w:rPr>
          <w:rFonts w:hint="eastAsia"/>
          <w:sz w:val="32"/>
          <w:szCs w:val="32"/>
          <w:lang w:val="en-US" w:eastAsia="zh-CN"/>
        </w:rPr>
      </w:pPr>
      <w:r>
        <w:rPr>
          <w:rFonts w:hint="eastAsia" w:asciiTheme="majorEastAsia" w:hAnsiTheme="majorEastAsia" w:eastAsiaTheme="majorEastAsia" w:cstheme="majorEastAsia"/>
          <w:sz w:val="32"/>
          <w:szCs w:val="32"/>
          <w:lang w:val="en-US" w:eastAsia="zh-CN"/>
        </w:rPr>
        <w:t>一、2023年度推进法治政府建设的主要举措和成效。</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1.顶层设计，示范引领。</w:t>
      </w:r>
      <w:r>
        <w:rPr>
          <w:rFonts w:hint="eastAsia" w:ascii="仿宋" w:hAnsi="仿宋" w:eastAsia="仿宋" w:cs="仿宋"/>
          <w:sz w:val="32"/>
          <w:szCs w:val="32"/>
          <w:lang w:val="en-US" w:eastAsia="zh-CN"/>
        </w:rPr>
        <w:t>党政主要负责人场实履行第一责任人职责。党政负责人严格贯彻落实上级精神，始终把法治思想作为法治建设的根本遵循，切实履行岔路口镇法治建设组织者、推动者和实践者的职责。一是“学法”与“守法”并重。坚持机关干部集体学法与自觉守法相结合，全面准确学习领会法治思想。积极部署安排全镇法治建设，积极倡导利用学法理论成果指导工作实践，要求领导干部带头学法律、讲党性、重品行、作表率，自觉接受人民群众监督，努力营造风清气正、知法守法的良好政治生态环境。二是“维稳”与“维权”并行。坚持在法治的框架下，找到政府维稳与群众维权的最大公约数，鼓励基层干部从自身实际出发，依法及时妥善解决群众的合理诉求。要求全镇领导于部既要善于与群众展开协商、达成共识，更要善用法律手段化解矛盾，积极引导人民群众依法自觉维护正常的社会秩序。</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2.统筹安排，完善机制。</w:t>
      </w:r>
      <w:r>
        <w:rPr>
          <w:rFonts w:hint="eastAsia" w:ascii="仿宋" w:hAnsi="仿宋" w:eastAsia="仿宋" w:cs="仿宋"/>
          <w:sz w:val="32"/>
          <w:szCs w:val="32"/>
          <w:lang w:val="en-US" w:eastAsia="zh-CN"/>
        </w:rPr>
        <w:t>法治政府建设步入新常态，在镇党委、政府统一领导下，建立健全科学的组织领导体制、工作推进机制、决策机制和考核机全面推进法治政府建设。一是法治政府建设与党政工作同部署、同推进。以党的二十大精神为指引，坚持把法治政府建设工作摆在突出位置，与全镇经济社会发展各项重点工作同安排同部署，与党委中心工作同落实同考核同督查，形成了主要领导亲自抓、分管领导具体抓、职能部门齐心抓的良好局面。今年以来，镇党委先后召开多次专题会议，研究法治政府建设工作，解决突出困难和问题，根据我镇实际，研究制定具体措施。二是法治政府建设与依法行政同安排、同规范。坚持把进一步规范行政决策行为、依法行使行政职权作为建设法治政府的首要任务，全面完善议事决策制度，全力推动议事范围、议事程序、议事内容明细化、具体化、规范化，进一步加强了对行政决策行为的规范和约束。特别是对重点工程、重大项目等重大事项，建立了公开公示、风险评估、责任追究等机制和制度，事先向社会公布、广泛听取社会公众意见，并通过适当方式反馈意见采纳情况，事前进行社会稳定、环境等方面的风险评估，严格依法落实有关重大行政决策听证要求，在此基础上，集体研究讨论决定，有效推进了利学民主决策。三是法治政府建设与政务信息同公开、同监督。完善制度，搭建法政府信息化载体，利用政府网站、镇村公开栏等平台，及时公布党务工作、政府文件等政务信息，明确各部门单位及时</w:t>
      </w:r>
      <w:bookmarkStart w:id="0" w:name="_GoBack"/>
      <w:bookmarkEnd w:id="0"/>
      <w:r>
        <w:rPr>
          <w:rFonts w:hint="eastAsia" w:ascii="仿宋" w:hAnsi="仿宋" w:eastAsia="仿宋" w:cs="仿宋"/>
          <w:sz w:val="32"/>
          <w:szCs w:val="32"/>
          <w:lang w:val="en-US" w:eastAsia="zh-CN"/>
        </w:rPr>
        <w:t>公开群众办事程序规定、各项服务承诺和法律问题咨面，切实保障群众知情权、参与权、监督权。</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3.沉下心来，多措并举。</w:t>
      </w:r>
      <w:r>
        <w:rPr>
          <w:rFonts w:hint="eastAsia" w:ascii="仿宋" w:hAnsi="仿宋" w:eastAsia="仿宋" w:cs="仿宋"/>
          <w:sz w:val="32"/>
          <w:szCs w:val="32"/>
          <w:lang w:val="en-US" w:eastAsia="zh-CN"/>
        </w:rPr>
        <w:t>推进法治政府建设纵深化今年以来，我镇就法治政府建设积极采取各项具体措施、方法，使之向纵深化发展。一是注重矛盾纠纷排查，确保依法依规化解。完善镇、村、网格、微网格四级调解网络，积极维护好村（社区）法治民生微信群，确保了解基层一线矛盾信息，做到矛盾早发现、早处置，筑牢维护社会稳定的第一道防线。今年以来全镇有效化解各类矛盾纠纷22余起。二是注重法治政府建设工作责任落实。结合全镇实际，对法治政府建设工作任务进行逐项分解，将责任落实到具体部门和单位，并将其纳入年度考核目标，做到整体有人抓、具体有人做，监督有人管，保证了法治政府建设各项工作落到实处。积极发挥司法所把关作用，政府合同、协议、涉及法律问题的文件等需经过司法所审核，确保政府决策的合法性。</w:t>
      </w:r>
    </w:p>
    <w:p>
      <w:pPr>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二、推进法治政府建设存在的不足和原因。</w:t>
      </w:r>
    </w:p>
    <w:p>
      <w:p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1.</w:t>
      </w:r>
      <w:r>
        <w:rPr>
          <w:rFonts w:hint="default" w:ascii="黑体" w:hAnsi="黑体" w:eastAsia="黑体" w:cs="黑体"/>
          <w:sz w:val="32"/>
          <w:szCs w:val="32"/>
          <w:lang w:val="en-US" w:eastAsia="zh-CN"/>
        </w:rPr>
        <w:t>专业执法力量有待进一步加强</w:t>
      </w:r>
      <w:r>
        <w:rPr>
          <w:rFonts w:hint="eastAsia" w:ascii="黑体" w:hAnsi="黑体" w:eastAsia="黑体" w:cs="黑体"/>
          <w:sz w:val="32"/>
          <w:szCs w:val="32"/>
          <w:lang w:val="en-US" w:eastAsia="zh-CN"/>
        </w:rPr>
        <w:t>。</w:t>
      </w:r>
      <w:r>
        <w:rPr>
          <w:rFonts w:hint="eastAsia" w:ascii="仿宋" w:hAnsi="仿宋" w:eastAsia="仿宋" w:cs="仿宋"/>
          <w:sz w:val="32"/>
          <w:szCs w:val="32"/>
          <w:lang w:val="en-US" w:eastAsia="zh-CN"/>
        </w:rPr>
        <w:t>由于</w:t>
      </w:r>
      <w:r>
        <w:rPr>
          <w:rFonts w:hint="default" w:ascii="仿宋" w:hAnsi="仿宋" w:eastAsia="仿宋" w:cs="仿宋"/>
          <w:sz w:val="32"/>
          <w:szCs w:val="32"/>
          <w:lang w:val="en-US" w:eastAsia="zh-CN"/>
        </w:rPr>
        <w:t>法律专业人才欠缺，</w:t>
      </w:r>
      <w:r>
        <w:rPr>
          <w:rFonts w:hint="eastAsia" w:ascii="仿宋" w:hAnsi="仿宋" w:eastAsia="仿宋" w:cs="仿宋"/>
          <w:sz w:val="32"/>
          <w:szCs w:val="32"/>
          <w:lang w:val="en-US" w:eastAsia="zh-CN"/>
        </w:rPr>
        <w:t>导致</w:t>
      </w:r>
      <w:r>
        <w:rPr>
          <w:rFonts w:hint="default" w:ascii="仿宋" w:hAnsi="仿宋" w:eastAsia="仿宋" w:cs="仿宋"/>
          <w:sz w:val="32"/>
          <w:szCs w:val="32"/>
          <w:lang w:val="en-US" w:eastAsia="zh-CN"/>
        </w:rPr>
        <w:t>法律专业人员比例偏低</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法治</w:t>
      </w:r>
      <w:r>
        <w:rPr>
          <w:rFonts w:hint="eastAsia" w:ascii="仿宋" w:hAnsi="仿宋" w:eastAsia="仿宋" w:cs="仿宋"/>
          <w:sz w:val="32"/>
          <w:szCs w:val="32"/>
          <w:lang w:val="en-US" w:eastAsia="zh-CN"/>
        </w:rPr>
        <w:t>宣</w:t>
      </w:r>
      <w:r>
        <w:rPr>
          <w:rFonts w:hint="default" w:ascii="仿宋" w:hAnsi="仿宋" w:eastAsia="仿宋" w:cs="仿宋"/>
          <w:sz w:val="32"/>
          <w:szCs w:val="32"/>
          <w:lang w:val="en-US" w:eastAsia="zh-CN"/>
        </w:rPr>
        <w:t>传教育工作开展还不平衡</w:t>
      </w:r>
      <w:r>
        <w:rPr>
          <w:rFonts w:hint="eastAsia" w:ascii="仿宋" w:hAnsi="仿宋" w:eastAsia="仿宋" w:cs="仿宋"/>
          <w:sz w:val="32"/>
          <w:szCs w:val="32"/>
          <w:lang w:val="en-US" w:eastAsia="zh-CN"/>
        </w:rPr>
        <w:t>。</w:t>
      </w:r>
    </w:p>
    <w:p>
      <w:p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US" w:eastAsia="zh-CN"/>
        </w:rPr>
        <w:t>工作人员依法行政能力有待进一步提高</w:t>
      </w:r>
      <w:r>
        <w:rPr>
          <w:rFonts w:hint="eastAsia" w:ascii="黑体" w:hAnsi="黑体" w:eastAsia="黑体" w:cs="黑体"/>
          <w:sz w:val="32"/>
          <w:szCs w:val="32"/>
          <w:lang w:val="en-US" w:eastAsia="zh-CN"/>
        </w:rPr>
        <w:t>。</w:t>
      </w:r>
      <w:r>
        <w:rPr>
          <w:rFonts w:hint="default" w:ascii="仿宋" w:hAnsi="仿宋" w:eastAsia="仿宋" w:cs="仿宋"/>
          <w:sz w:val="32"/>
          <w:szCs w:val="32"/>
          <w:lang w:val="en-US" w:eastAsia="zh-CN"/>
        </w:rPr>
        <w:t>特别是依法化解行政争议、调处社会矛盾的能力亟待加强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是</w:t>
      </w:r>
      <w:r>
        <w:rPr>
          <w:rFonts w:hint="eastAsia" w:ascii="仿宋" w:hAnsi="仿宋" w:eastAsia="仿宋" w:cs="仿宋"/>
          <w:sz w:val="32"/>
          <w:szCs w:val="32"/>
          <w:lang w:val="en-US" w:eastAsia="zh-CN"/>
        </w:rPr>
        <w:t>因为</w:t>
      </w:r>
      <w:r>
        <w:rPr>
          <w:rFonts w:hint="default" w:ascii="仿宋" w:hAnsi="仿宋" w:eastAsia="仿宋" w:cs="仿宋"/>
          <w:sz w:val="32"/>
          <w:szCs w:val="32"/>
          <w:lang w:val="en-US" w:eastAsia="zh-CN"/>
        </w:rPr>
        <w:t>个别同志认识还不够到位，依法行政的要求，</w:t>
      </w:r>
      <w:r>
        <w:rPr>
          <w:rFonts w:hint="eastAsia" w:ascii="仿宋" w:hAnsi="仿宋" w:eastAsia="仿宋" w:cs="仿宋"/>
          <w:sz w:val="32"/>
          <w:szCs w:val="32"/>
          <w:lang w:val="en-US" w:eastAsia="zh-CN"/>
        </w:rPr>
        <w:t>所以</w:t>
      </w:r>
      <w:r>
        <w:rPr>
          <w:rFonts w:hint="default" w:ascii="仿宋" w:hAnsi="仿宋" w:eastAsia="仿宋" w:cs="仿宋"/>
          <w:sz w:val="32"/>
          <w:szCs w:val="32"/>
          <w:lang w:val="en-US" w:eastAsia="zh-CN"/>
        </w:rPr>
        <w:t>运用法律手段解决实际问题的能力和水平还不够高。</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3.</w:t>
      </w:r>
      <w:r>
        <w:rPr>
          <w:rFonts w:hint="default" w:ascii="黑体" w:hAnsi="黑体" w:eastAsia="黑体" w:cs="黑体"/>
          <w:sz w:val="32"/>
          <w:szCs w:val="32"/>
          <w:lang w:val="en-US" w:eastAsia="zh-CN"/>
        </w:rPr>
        <w:t>普法工作有待进一步创新</w:t>
      </w:r>
      <w:r>
        <w:rPr>
          <w:rFonts w:hint="eastAsia" w:ascii="黑体" w:hAnsi="黑体" w:eastAsia="黑体" w:cs="黑体"/>
          <w:sz w:val="32"/>
          <w:szCs w:val="32"/>
          <w:lang w:val="en-US" w:eastAsia="zh-CN"/>
        </w:rPr>
        <w:t>。</w:t>
      </w:r>
      <w:r>
        <w:rPr>
          <w:rFonts w:hint="eastAsia" w:ascii="仿宋" w:hAnsi="仿宋" w:eastAsia="仿宋" w:cs="仿宋"/>
          <w:sz w:val="32"/>
          <w:szCs w:val="32"/>
          <w:lang w:val="en-US" w:eastAsia="zh-CN"/>
        </w:rPr>
        <w:t>由于</w:t>
      </w:r>
      <w:r>
        <w:rPr>
          <w:rFonts w:hint="default" w:ascii="仿宋" w:hAnsi="仿宋" w:eastAsia="仿宋" w:cs="仿宋"/>
          <w:sz w:val="32"/>
          <w:szCs w:val="32"/>
          <w:lang w:val="en-US" w:eastAsia="zh-CN"/>
        </w:rPr>
        <w:t>工作思路不</w:t>
      </w:r>
      <w:r>
        <w:rPr>
          <w:rFonts w:hint="eastAsia" w:ascii="仿宋" w:hAnsi="仿宋" w:eastAsia="仿宋" w:cs="仿宋"/>
          <w:sz w:val="32"/>
          <w:szCs w:val="32"/>
          <w:lang w:val="en-US" w:eastAsia="zh-CN"/>
        </w:rPr>
        <w:t>广</w:t>
      </w:r>
      <w:r>
        <w:rPr>
          <w:rFonts w:hint="default" w:ascii="仿宋" w:hAnsi="仿宋" w:eastAsia="仿宋" w:cs="仿宋"/>
          <w:sz w:val="32"/>
          <w:szCs w:val="32"/>
          <w:lang w:val="en-US" w:eastAsia="zh-CN"/>
        </w:rPr>
        <w:t>，方法不活，</w:t>
      </w:r>
      <w:r>
        <w:rPr>
          <w:rFonts w:hint="eastAsia" w:ascii="仿宋" w:hAnsi="仿宋" w:eastAsia="仿宋" w:cs="仿宋"/>
          <w:sz w:val="32"/>
          <w:szCs w:val="32"/>
          <w:lang w:val="en-US" w:eastAsia="zh-CN"/>
        </w:rPr>
        <w:t>导致</w:t>
      </w:r>
      <w:r>
        <w:rPr>
          <w:rFonts w:hint="default" w:ascii="仿宋" w:hAnsi="仿宋" w:eastAsia="仿宋" w:cs="仿宋"/>
          <w:sz w:val="32"/>
          <w:szCs w:val="32"/>
          <w:lang w:val="en-US" w:eastAsia="zh-CN"/>
        </w:rPr>
        <w:t>依法行政培训内容、培训方式需要进一步改进</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针对性、实效性有待进一步提高</w:t>
      </w:r>
      <w:r>
        <w:rPr>
          <w:rFonts w:hint="eastAsia" w:ascii="仿宋" w:hAnsi="仿宋" w:eastAsia="仿宋" w:cs="仿宋"/>
          <w:sz w:val="32"/>
          <w:szCs w:val="32"/>
          <w:lang w:val="en-US" w:eastAsia="zh-CN"/>
        </w:rPr>
        <w:t>。</w:t>
      </w:r>
    </w:p>
    <w:p>
      <w:pPr>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三、党政主要负责人履行推进法治建设第一责任人职责，加强法治政府建设的有关情况。</w:t>
      </w:r>
    </w:p>
    <w:p>
      <w:p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1.</w:t>
      </w:r>
      <w:r>
        <w:rPr>
          <w:rFonts w:hint="default" w:ascii="黑体" w:hAnsi="黑体" w:eastAsia="黑体" w:cs="黑体"/>
          <w:sz w:val="32"/>
          <w:szCs w:val="32"/>
          <w:lang w:val="en-US" w:eastAsia="zh-CN"/>
        </w:rPr>
        <w:t>压实主体责任，树立履职尽责“风向标”。</w:t>
      </w:r>
      <w:r>
        <w:rPr>
          <w:rFonts w:hint="default" w:ascii="仿宋" w:hAnsi="仿宋" w:eastAsia="仿宋" w:cs="仿宋"/>
          <w:sz w:val="32"/>
          <w:szCs w:val="32"/>
          <w:lang w:val="en-US" w:eastAsia="zh-CN"/>
        </w:rPr>
        <w:t>切实履行抓“第一责任人”职责，始终把</w:t>
      </w:r>
      <w:r>
        <w:rPr>
          <w:rFonts w:hint="eastAsia" w:ascii="仿宋" w:hAnsi="仿宋" w:eastAsia="仿宋" w:cs="仿宋"/>
          <w:sz w:val="32"/>
          <w:szCs w:val="32"/>
          <w:lang w:val="en-US" w:eastAsia="zh-CN"/>
        </w:rPr>
        <w:t>推进法治建设</w:t>
      </w:r>
      <w:r>
        <w:rPr>
          <w:rFonts w:hint="default" w:ascii="仿宋" w:hAnsi="仿宋" w:eastAsia="仿宋" w:cs="仿宋"/>
          <w:sz w:val="32"/>
          <w:szCs w:val="32"/>
          <w:lang w:val="en-US" w:eastAsia="zh-CN"/>
        </w:rPr>
        <w:t>工作作为重中之重，抓好、抓实、抓出成效。督促班子成员履行分管领域</w:t>
      </w:r>
      <w:r>
        <w:rPr>
          <w:rFonts w:hint="eastAsia" w:ascii="仿宋" w:hAnsi="仿宋" w:eastAsia="仿宋" w:cs="仿宋"/>
          <w:sz w:val="32"/>
          <w:szCs w:val="32"/>
          <w:lang w:val="en-US" w:eastAsia="zh-CN"/>
        </w:rPr>
        <w:t>推进法治建设</w:t>
      </w:r>
      <w:r>
        <w:rPr>
          <w:rFonts w:hint="default" w:ascii="仿宋" w:hAnsi="仿宋" w:eastAsia="仿宋" w:cs="仿宋"/>
          <w:sz w:val="32"/>
          <w:szCs w:val="32"/>
          <w:lang w:val="en-US" w:eastAsia="zh-CN"/>
        </w:rPr>
        <w:t>工作责任，带头深入基层走访调研12次，进一步健全工作机制，定期开展督查，完善责任清单，严格落实奖惩，切实履行</w:t>
      </w:r>
      <w:r>
        <w:rPr>
          <w:rFonts w:hint="eastAsia" w:ascii="仿宋" w:hAnsi="仿宋" w:eastAsia="仿宋" w:cs="仿宋"/>
          <w:sz w:val="32"/>
          <w:szCs w:val="32"/>
          <w:lang w:val="en-US" w:eastAsia="zh-CN"/>
        </w:rPr>
        <w:t>法治</w:t>
      </w:r>
      <w:r>
        <w:rPr>
          <w:rFonts w:hint="default" w:ascii="仿宋" w:hAnsi="仿宋" w:eastAsia="仿宋" w:cs="仿宋"/>
          <w:sz w:val="32"/>
          <w:szCs w:val="32"/>
          <w:lang w:val="en-US" w:eastAsia="zh-CN"/>
        </w:rPr>
        <w:t>建设主体责任，落实班子成员“一岗双责”责任，完善制度机制，守住</w:t>
      </w:r>
      <w:r>
        <w:rPr>
          <w:rFonts w:hint="eastAsia" w:ascii="仿宋" w:hAnsi="仿宋" w:eastAsia="仿宋" w:cs="仿宋"/>
          <w:sz w:val="32"/>
          <w:szCs w:val="32"/>
          <w:lang w:val="en-US" w:eastAsia="zh-CN"/>
        </w:rPr>
        <w:t>法</w:t>
      </w:r>
      <w:r>
        <w:rPr>
          <w:rFonts w:hint="default" w:ascii="仿宋" w:hAnsi="仿宋" w:eastAsia="仿宋" w:cs="仿宋"/>
          <w:sz w:val="32"/>
          <w:szCs w:val="32"/>
          <w:lang w:val="en-US" w:eastAsia="zh-CN"/>
        </w:rPr>
        <w:t>律底线。全面强化问题整改和专项整治，服务群众水平进一步提升。</w:t>
      </w:r>
    </w:p>
    <w:p>
      <w:p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US" w:eastAsia="zh-CN"/>
        </w:rPr>
        <w:t>强化理论武装，拧紧</w:t>
      </w:r>
      <w:r>
        <w:rPr>
          <w:rFonts w:hint="eastAsia" w:ascii="黑体" w:hAnsi="黑体" w:eastAsia="黑体" w:cs="黑体"/>
          <w:sz w:val="32"/>
          <w:szCs w:val="32"/>
          <w:lang w:val="en-US" w:eastAsia="zh-CN"/>
        </w:rPr>
        <w:t>法治思想</w:t>
      </w:r>
      <w:r>
        <w:rPr>
          <w:rFonts w:hint="default" w:ascii="黑体" w:hAnsi="黑体" w:eastAsia="黑体" w:cs="黑体"/>
          <w:sz w:val="32"/>
          <w:szCs w:val="32"/>
          <w:lang w:val="en-US" w:eastAsia="zh-CN"/>
        </w:rPr>
        <w:t>“总开关”。</w:t>
      </w:r>
      <w:r>
        <w:rPr>
          <w:rFonts w:hint="default" w:ascii="仿宋" w:hAnsi="仿宋" w:eastAsia="仿宋" w:cs="仿宋"/>
          <w:sz w:val="32"/>
          <w:szCs w:val="32"/>
          <w:lang w:val="en-US" w:eastAsia="zh-CN"/>
        </w:rPr>
        <w:t>牢牢把握深入学习贯彻习近平新时代中国特色社会主义思想这一主题主线和根本任务，推动</w:t>
      </w:r>
      <w:r>
        <w:rPr>
          <w:rFonts w:hint="eastAsia" w:ascii="仿宋" w:hAnsi="仿宋" w:eastAsia="仿宋" w:cs="仿宋"/>
          <w:sz w:val="32"/>
          <w:szCs w:val="32"/>
          <w:lang w:val="en-US" w:eastAsia="zh-CN"/>
        </w:rPr>
        <w:t>法治</w:t>
      </w:r>
      <w:r>
        <w:rPr>
          <w:rFonts w:hint="default" w:ascii="仿宋" w:hAnsi="仿宋" w:eastAsia="仿宋" w:cs="仿宋"/>
          <w:sz w:val="32"/>
          <w:szCs w:val="32"/>
          <w:lang w:val="en-US" w:eastAsia="zh-CN"/>
        </w:rPr>
        <w:t>教育走深走实。主持召开党委理论中心组学习20次，组织交流研讨4次。指导各村开展</w:t>
      </w:r>
      <w:r>
        <w:rPr>
          <w:rFonts w:hint="eastAsia" w:ascii="仿宋" w:hAnsi="仿宋" w:eastAsia="仿宋" w:cs="仿宋"/>
          <w:sz w:val="32"/>
          <w:szCs w:val="32"/>
          <w:lang w:val="en-US" w:eastAsia="zh-CN"/>
        </w:rPr>
        <w:t>法治</w:t>
      </w:r>
      <w:r>
        <w:rPr>
          <w:rFonts w:hint="default" w:ascii="仿宋" w:hAnsi="仿宋" w:eastAsia="仿宋" w:cs="仿宋"/>
          <w:sz w:val="32"/>
          <w:szCs w:val="32"/>
          <w:lang w:val="en-US" w:eastAsia="zh-CN"/>
        </w:rPr>
        <w:t>理论学习。全镇累计制定集中学习计划，大力弘扬</w:t>
      </w:r>
      <w:r>
        <w:rPr>
          <w:rFonts w:hint="eastAsia" w:ascii="仿宋" w:hAnsi="仿宋" w:eastAsia="仿宋" w:cs="仿宋"/>
          <w:sz w:val="32"/>
          <w:szCs w:val="32"/>
          <w:lang w:val="en-US" w:eastAsia="zh-CN"/>
        </w:rPr>
        <w:t>依法治国</w:t>
      </w:r>
      <w:r>
        <w:rPr>
          <w:rFonts w:hint="default" w:ascii="仿宋" w:hAnsi="仿宋" w:eastAsia="仿宋" w:cs="仿宋"/>
          <w:sz w:val="32"/>
          <w:szCs w:val="32"/>
          <w:lang w:val="en-US" w:eastAsia="zh-CN"/>
        </w:rPr>
        <w:t>，班子成员带头走村入户</w:t>
      </w:r>
      <w:r>
        <w:rPr>
          <w:rFonts w:hint="eastAsia" w:ascii="仿宋" w:hAnsi="仿宋" w:eastAsia="仿宋" w:cs="仿宋"/>
          <w:sz w:val="32"/>
          <w:szCs w:val="32"/>
          <w:lang w:val="en-US" w:eastAsia="zh-CN"/>
        </w:rPr>
        <w:t>宣传依法治国思想理念</w:t>
      </w:r>
      <w:r>
        <w:rPr>
          <w:rFonts w:hint="default" w:ascii="仿宋" w:hAnsi="仿宋" w:eastAsia="仿宋" w:cs="仿宋"/>
          <w:sz w:val="32"/>
          <w:szCs w:val="32"/>
          <w:lang w:val="en-US" w:eastAsia="zh-CN"/>
        </w:rPr>
        <w:t>，把努力</w:t>
      </w:r>
      <w:r>
        <w:rPr>
          <w:rFonts w:hint="eastAsia" w:ascii="仿宋" w:hAnsi="仿宋" w:eastAsia="仿宋" w:cs="仿宋"/>
          <w:sz w:val="32"/>
          <w:szCs w:val="32"/>
          <w:lang w:val="en-US" w:eastAsia="zh-CN"/>
        </w:rPr>
        <w:t>推动法治教育</w:t>
      </w:r>
      <w:r>
        <w:rPr>
          <w:rFonts w:hint="default" w:ascii="仿宋" w:hAnsi="仿宋" w:eastAsia="仿宋" w:cs="仿宋"/>
          <w:sz w:val="32"/>
          <w:szCs w:val="32"/>
          <w:lang w:val="en-US" w:eastAsia="zh-CN"/>
        </w:rPr>
        <w:t>走深走实</w:t>
      </w:r>
      <w:r>
        <w:rPr>
          <w:rFonts w:hint="eastAsia" w:ascii="仿宋" w:hAnsi="仿宋" w:eastAsia="仿宋" w:cs="仿宋"/>
          <w:sz w:val="32"/>
          <w:szCs w:val="32"/>
          <w:lang w:val="en-US" w:eastAsia="zh-CN"/>
        </w:rPr>
        <w:t>，利用法律</w:t>
      </w:r>
      <w:r>
        <w:rPr>
          <w:rFonts w:hint="default" w:ascii="仿宋" w:hAnsi="仿宋" w:eastAsia="仿宋" w:cs="仿宋"/>
          <w:sz w:val="32"/>
          <w:szCs w:val="32"/>
          <w:lang w:val="en-US" w:eastAsia="zh-CN"/>
        </w:rPr>
        <w:t>着力把惠民生的事“办实”“办细”“办好”，用心用情增进民生福祉。</w:t>
      </w:r>
    </w:p>
    <w:p>
      <w:p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3.</w:t>
      </w:r>
      <w:r>
        <w:rPr>
          <w:rFonts w:hint="default" w:ascii="黑体" w:hAnsi="黑体" w:eastAsia="黑体" w:cs="黑体"/>
          <w:sz w:val="32"/>
          <w:szCs w:val="32"/>
          <w:lang w:val="en-US" w:eastAsia="zh-CN"/>
        </w:rPr>
        <w:t>强化监督执纪，画好纪律建设“标尺线”。</w:t>
      </w:r>
      <w:r>
        <w:rPr>
          <w:rFonts w:hint="default" w:ascii="仿宋" w:hAnsi="仿宋" w:eastAsia="仿宋" w:cs="仿宋"/>
          <w:sz w:val="32"/>
          <w:szCs w:val="32"/>
          <w:lang w:val="en-US" w:eastAsia="zh-CN"/>
        </w:rPr>
        <w:t>聚焦“责”和“廉”主题，切实履行党风廉政建设主体责任，带头落实中央八项规定及其实施细则精神、坚决抵制“四风”，严格约束家属子女及身边工作人员，自觉净化社交圈和朋友圈。强化问题导向，完善制度机制，筑牢廉政防线、守住纪律底线，镇党委召开党风廉政建设专题会议4次，观看警示教育片2次，第一种形态处置26件，立案9件，其中党内警告5件、开除党籍3件。</w:t>
      </w:r>
    </w:p>
    <w:p>
      <w:pPr>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四、2024年度推进法治政府建设的主要安排。</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将认真贯彻全市法治政府建设意见精神，扎实有效推进法治政府建设。一是进一步健全完善镇级政府科学民主决策机制，规范重大行政决策征求意见、专家咨询论证制度；二是进一步提升依法行政能力，加强教育培训，注重实践锻炼，全面提高依法处理政务的能力和水平；三是进一步推进政府信息公开，扩大政务公开的广度和深度，加大民生相关内容的公开力度；四是进一步创新普法工作，不断创新普法教育模式，拓展普法途径、平台和载体，开展形式多样的有特色的普法活动，不断提高全民法律意识。</w:t>
      </w:r>
    </w:p>
    <w:p>
      <w:pPr>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五、其他需要报告的情况。</w:t>
      </w:r>
    </w:p>
    <w:p>
      <w:pPr>
        <w:pStyle w:val="2"/>
        <w:numPr>
          <w:ilvl w:val="0"/>
          <w:numId w:val="0"/>
        </w:numPr>
        <w:rPr>
          <w:rFonts w:hint="eastAsia" w:ascii="仿宋" w:hAnsi="仿宋" w:eastAsia="仿宋" w:cs="仿宋"/>
          <w:kern w:val="2"/>
          <w:sz w:val="32"/>
          <w:szCs w:val="32"/>
          <w:lang w:val="en-US" w:eastAsia="zh-CN" w:bidi="ar-SA"/>
        </w:rPr>
      </w:pPr>
      <w:r>
        <w:rPr>
          <w:rFonts w:hint="eastAsia"/>
          <w:sz w:val="32"/>
          <w:szCs w:val="32"/>
          <w:lang w:val="en-US" w:eastAsia="zh-CN"/>
        </w:rPr>
        <w:t xml:space="preserve"> </w:t>
      </w:r>
      <w:r>
        <w:rPr>
          <w:rFonts w:hint="eastAsia" w:ascii="仿宋" w:hAnsi="仿宋" w:eastAsia="仿宋" w:cs="仿宋"/>
          <w:kern w:val="2"/>
          <w:sz w:val="32"/>
          <w:szCs w:val="32"/>
          <w:lang w:val="en-US" w:eastAsia="zh-CN" w:bidi="ar-SA"/>
        </w:rPr>
        <w:t xml:space="preserve"> 本年度无其他需要报告的情况。</w:t>
      </w: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pStyle w:val="2"/>
        <w:numPr>
          <w:ilvl w:val="0"/>
          <w:numId w:val="0"/>
        </w:numPr>
        <w:rPr>
          <w:rFonts w:hint="eastAsia"/>
          <w:sz w:val="32"/>
          <w:szCs w:val="32"/>
          <w:lang w:val="en-US" w:eastAsia="zh-CN"/>
        </w:rPr>
      </w:pPr>
    </w:p>
    <w:p>
      <w:pPr>
        <w:overflowPunct w:val="0"/>
        <w:adjustRightInd/>
        <w:snapToGrid/>
        <w:spacing w:line="576" w:lineRule="exact"/>
        <w:ind w:left="0" w:leftChars="0" w:firstLine="640" w:firstLineChars="200"/>
        <w:jc w:val="both"/>
        <w:rPr>
          <w:rFonts w:hint="default"/>
          <w:sz w:val="32"/>
          <w:szCs w:val="32"/>
          <w:lang w:val="en-US" w:eastAsia="zh-CN"/>
        </w:rPr>
      </w:pPr>
    </w:p>
    <w:p>
      <w:pPr>
        <w:overflowPunct w:val="0"/>
        <w:adjustRightInd/>
        <w:snapToGrid/>
        <w:spacing w:line="576" w:lineRule="exact"/>
        <w:ind w:left="0" w:leftChars="0" w:firstLine="640" w:firstLineChars="200"/>
        <w:jc w:val="both"/>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NmJiOTA3YTQxMmIxNDIxMWE5NzNmNmQ1Y2ZkMTEifQ=="/>
  </w:docVars>
  <w:rsids>
    <w:rsidRoot w:val="3C014C37"/>
    <w:rsid w:val="2C032DCE"/>
    <w:rsid w:val="3C014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line="400" w:lineRule="atLeast"/>
      <w:ind w:firstLine="480"/>
    </w:pPr>
    <w:rPr>
      <w:rFonts w:ascii="宋体" w:hAnsi="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2024-02-01T06:01:00Z</dcterms:created>
  <dc:creator>WPS_1466127210</dc:creator>
  <cp:lastModifiedBy>Administrator</cp:lastModifiedBy>
  <dcterms:modified xsi:type="dcterms:W3CDTF">2024-03-29T01:48:52Z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8D834413AA114CACAF9F367382906F26_13</vt:lpwstr>
  </property>
</Properties>
</file>