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sz w:val="48"/>
          <w:szCs w:val="48"/>
        </w:rPr>
      </w:pPr>
    </w:p>
    <w:p>
      <w:pPr>
        <w:ind w:firstLine="880" w:firstLineChars="200"/>
        <w:rPr>
          <w:rFonts w:hint="eastAsia" w:ascii="黑体" w:hAnsi="黑体" w:eastAsia="黑体" w:cs="黑体"/>
          <w:b w:val="0"/>
          <w:bCs w:val="0"/>
          <w:sz w:val="44"/>
          <w:szCs w:val="44"/>
          <w:lang w:val="en-US" w:eastAsia="zh-CN"/>
        </w:rPr>
      </w:pPr>
      <w:bookmarkStart w:id="0" w:name="_GoBack"/>
      <w:r>
        <w:rPr>
          <w:rFonts w:hint="eastAsia" w:ascii="黑体" w:hAnsi="黑体" w:eastAsia="黑体" w:cs="黑体"/>
          <w:b w:val="0"/>
          <w:bCs w:val="0"/>
          <w:sz w:val="44"/>
          <w:szCs w:val="44"/>
          <w:lang w:val="en-US" w:eastAsia="zh-CN"/>
        </w:rPr>
        <w:t>德惠市畜牧业管理局关于2023年度</w:t>
      </w:r>
    </w:p>
    <w:p>
      <w:pPr>
        <w:ind w:firstLine="1760" w:firstLineChars="400"/>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法治政府建设情况的报告</w:t>
      </w:r>
    </w:p>
    <w:bookmarkEnd w:id="0"/>
    <w:p>
      <w:pPr>
        <w:ind w:firstLine="1280" w:firstLineChars="400"/>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市委、市政府：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宋体" w:hAnsi="宋体" w:eastAsia="宋体" w:cs="宋体"/>
          <w:b/>
          <w:bCs/>
          <w:sz w:val="32"/>
          <w:szCs w:val="32"/>
          <w:lang w:val="en-US" w:eastAsia="zh-CN"/>
        </w:rPr>
        <w:t>一、2023年度推进法治政府建设的主要举措和成效；</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2023年，德惠市畜牧业管理局深入推进依法行政，不断完善制度建设，切实提升执法水平，并强化法律监督和问责机制</w:t>
      </w:r>
      <w:r>
        <w:rPr>
          <w:rFonts w:hint="eastAsia" w:ascii="仿宋" w:hAnsi="仿宋" w:eastAsia="仿宋" w:cs="仿宋"/>
          <w:sz w:val="32"/>
          <w:szCs w:val="32"/>
          <w:lang w:eastAsia="zh-CN"/>
        </w:rPr>
        <w:t>，</w:t>
      </w:r>
      <w:r>
        <w:rPr>
          <w:rFonts w:hint="eastAsia" w:ascii="仿宋" w:hAnsi="仿宋" w:eastAsia="仿宋" w:cs="仿宋"/>
          <w:sz w:val="32"/>
          <w:szCs w:val="32"/>
        </w:rPr>
        <w:t>在法治政府建设方面取得了显著进展</w:t>
      </w:r>
      <w:r>
        <w:rPr>
          <w:rFonts w:hint="eastAsia" w:ascii="仿宋" w:hAnsi="仿宋" w:eastAsia="仿宋" w:cs="仿宋"/>
          <w:sz w:val="32"/>
          <w:szCs w:val="32"/>
          <w:lang w:eastAsia="zh-CN"/>
        </w:rPr>
        <w:t>。</w:t>
      </w:r>
      <w:r>
        <w:rPr>
          <w:rFonts w:hint="eastAsia" w:ascii="仿宋" w:hAnsi="仿宋" w:eastAsia="仿宋" w:cs="仿宋"/>
          <w:sz w:val="32"/>
          <w:szCs w:val="32"/>
        </w:rPr>
        <w:t>这些举措有力地推动了德惠市畜牧业管理局的法治化进程，为全市畜牧业的发展提供了坚实的法治保障。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深化行政审批制度改革。全面清理行政审批事项，全部取消非行政许可审批事项，对保留的行政审批事项，规范审批行为，优化审批流程，提高审批效率，做到了让群众只跑一趟，全年共办理行政许可事项121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rPr>
        <w:t>执法检查和监督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定期巡视：制定了巡视计划，按照计划对畜牧场、养殖场和相关企业进行定期巡视。通过巡视，我们检查了养殖场的合法经营情况，查验了养殖设施、动物饲养条件、环境卫生等方面是否符合法律法规要求。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突击检查：除了定期巡视，还进行了突击检查，针对某些问题突出的养殖场进行集中检查。突击检查能够起到震慑作用，及时发现和处理违法违规行为，有效维护了畜牧业的健康发展。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环境卫生监督：对养殖场的环境卫生进行了严格监督。包括检查畜禽舍的清洁情况、粪便处理措施的合规性，以及废水、废气处理等环境污染问题。对于存在环境卫生问题的养殖场，督促其整改，提出整改要求，并给予指导和支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法律法规宣传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组织了</w:t>
      </w:r>
      <w:r>
        <w:rPr>
          <w:rFonts w:hint="eastAsia" w:ascii="仿宋" w:hAnsi="仿宋" w:eastAsia="仿宋"/>
          <w:sz w:val="32"/>
          <w:szCs w:val="32"/>
          <w:lang w:val="en-US" w:eastAsia="zh-CN"/>
        </w:rPr>
        <w:t>3次</w:t>
      </w:r>
      <w:r>
        <w:rPr>
          <w:rFonts w:hint="eastAsia" w:ascii="仿宋" w:hAnsi="仿宋" w:eastAsia="仿宋"/>
          <w:sz w:val="32"/>
          <w:szCs w:val="32"/>
        </w:rPr>
        <w:t>畜牧业法律法规的培训班和讲座，邀请法律专家和相关部门人员进行讲解。通过系统的培训，提升了养殖户和相关从业人员对畜牧业法律法规的了解和认识。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编制了畜牧业法律法规的宣传资料，包括手册、海报、宣传册等</w:t>
      </w:r>
      <w:r>
        <w:rPr>
          <w:rFonts w:hint="eastAsia" w:ascii="仿宋" w:hAnsi="仿宋" w:eastAsia="仿宋"/>
          <w:sz w:val="32"/>
          <w:szCs w:val="32"/>
          <w:lang w:val="en-US" w:eastAsia="zh-CN"/>
        </w:rPr>
        <w:t>1200余册</w:t>
      </w:r>
      <w:r>
        <w:rPr>
          <w:rFonts w:hint="eastAsia" w:ascii="仿宋" w:hAnsi="仿宋" w:eastAsia="仿宋"/>
          <w:sz w:val="32"/>
          <w:szCs w:val="32"/>
        </w:rPr>
        <w:t>，通过在养殖场、畜牧企业和农民合作社等地发放，提供了便捷的宣传渠道，增强了养殖户对法规遵守的意识</w:t>
      </w:r>
      <w:r>
        <w:rPr>
          <w:rFonts w:hint="eastAsia" w:ascii="仿宋" w:hAnsi="仿宋" w:eastAsia="仿宋"/>
          <w:sz w:val="32"/>
          <w:szCs w:val="32"/>
          <w:lang w:eastAsia="zh-CN"/>
        </w:rPr>
        <w:t>，</w:t>
      </w:r>
      <w:r>
        <w:rPr>
          <w:rFonts w:hint="eastAsia" w:ascii="仿宋" w:hAnsi="仿宋" w:eastAsia="仿宋"/>
          <w:sz w:val="32"/>
          <w:szCs w:val="32"/>
        </w:rPr>
        <w:t>通过广泛的传播渠道，让更多的人了解畜牧业的法律法规要求，推动全社会形成对法规遵守的共识。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定期进行现场指导，深入养殖场和畜牧企业，与养殖户面对面交流，解答他们在法律法规执行过程中遇到的问题。通过现场指导，帮助他们正确理解和应用法律法规，提高合规意识。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突出问题整治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针对存在违法排放污染物的养殖场，采取了严厉的整治措施。对于违法排放废水、废气等污染物的养殖场，立即责令其停止违法行为，进行整改，并加大监督力度，确保其合规运营。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加强了对饲料和药品的监督和抽检工作。发现不合格饲料和药品的养殖场，要求其立即停止使用，并要求供应商采取相应的整改措施。同时，加强对饲料和药品供应链的监管，提高畜牧业产品的质量和安全性。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加大了对非法运输和交易动物的打击力度。针对非法贩运、交易濒危物种和违规屠宰的行为，我们与公安部门合作，加强执法合作，依法查处违法行为，保护野生动物资源和畜牧业的正常发展。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罚款和处罚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sz w:val="32"/>
          <w:szCs w:val="32"/>
        </w:rPr>
        <w:t>2023年</w:t>
      </w:r>
      <w:r>
        <w:rPr>
          <w:rFonts w:hint="eastAsia" w:ascii="仿宋" w:hAnsi="仿宋" w:eastAsia="仿宋" w:cs="仿宋"/>
          <w:sz w:val="32"/>
          <w:szCs w:val="32"/>
          <w:lang w:eastAsia="zh-CN"/>
        </w:rPr>
        <w:t>，</w:t>
      </w:r>
      <w:r>
        <w:rPr>
          <w:rFonts w:hint="eastAsia" w:ascii="仿宋" w:hAnsi="仿宋" w:eastAsia="仿宋" w:cs="仿宋"/>
          <w:sz w:val="32"/>
          <w:szCs w:val="32"/>
        </w:rPr>
        <w:t>德惠市畜牧执法队在罚款和处罚方面依法严格执行，</w:t>
      </w:r>
      <w:r>
        <w:rPr>
          <w:rFonts w:hint="eastAsia" w:ascii="仿宋" w:hAnsi="仿宋" w:eastAsia="仿宋" w:cs="仿宋"/>
          <w:color w:val="333333"/>
          <w:sz w:val="32"/>
          <w:szCs w:val="32"/>
          <w:shd w:val="clear" w:color="auto" w:fill="FFFFFF"/>
        </w:rPr>
        <w:t>切实履行执法办案主责主业，聚焦重点领域、重要环节，加大涉农违法行为查处力度，查办了一批震慑效果好、示范效应强的典型案件，共计查处违法违规案件</w:t>
      </w:r>
      <w:r>
        <w:rPr>
          <w:rFonts w:hint="eastAsia" w:ascii="仿宋" w:hAnsi="仿宋" w:eastAsia="仿宋" w:cs="仿宋"/>
          <w:color w:val="333333"/>
          <w:sz w:val="32"/>
          <w:szCs w:val="32"/>
          <w:shd w:val="clear" w:color="auto" w:fill="FFFFFF"/>
          <w:lang w:val="en-US" w:eastAsia="zh-CN"/>
        </w:rPr>
        <w:t>57</w:t>
      </w:r>
      <w:r>
        <w:rPr>
          <w:rFonts w:hint="eastAsia" w:ascii="仿宋" w:hAnsi="仿宋" w:eastAsia="仿宋" w:cs="仿宋"/>
          <w:color w:val="333333"/>
          <w:sz w:val="32"/>
          <w:szCs w:val="32"/>
          <w:shd w:val="clear" w:color="auto" w:fill="FFFFFF"/>
        </w:rPr>
        <w:t>起，罚款人民币</w:t>
      </w:r>
      <w:r>
        <w:rPr>
          <w:rFonts w:hint="eastAsia" w:ascii="仿宋" w:hAnsi="仿宋" w:eastAsia="仿宋" w:cs="仿宋"/>
          <w:color w:val="333333"/>
          <w:sz w:val="32"/>
          <w:szCs w:val="32"/>
          <w:shd w:val="clear" w:color="auto" w:fill="FFFFFF"/>
          <w:lang w:val="en-US" w:eastAsia="zh-CN"/>
        </w:rPr>
        <w:t>139873</w:t>
      </w:r>
      <w:r>
        <w:rPr>
          <w:rFonts w:hint="eastAsia" w:ascii="仿宋" w:hAnsi="仿宋" w:eastAsia="仿宋" w:cs="仿宋"/>
          <w:color w:val="333333"/>
          <w:sz w:val="32"/>
          <w:szCs w:val="32"/>
          <w:shd w:val="clear" w:color="auto" w:fill="FFFFFF"/>
        </w:rPr>
        <w:t>.00元</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sz w:val="32"/>
          <w:szCs w:val="32"/>
        </w:rPr>
        <w:t>通过以上罚款和处罚措施的执行，有效震慑了违法违规行为，维护了畜牧业的法制和市场秩序。推动畜牧业的健康发展和法治建设。</w:t>
      </w:r>
    </w:p>
    <w:p>
      <w:pPr>
        <w:pStyle w:val="4"/>
        <w:keepNext w:val="0"/>
        <w:keepLines w:val="0"/>
        <w:pageBreakBefore w:val="0"/>
        <w:widowControl/>
        <w:kinsoku/>
        <w:wordWrap/>
        <w:overflowPunct/>
        <w:topLinePunct w:val="0"/>
        <w:autoSpaceDE/>
        <w:autoSpaceDN/>
        <w:bidi w:val="0"/>
        <w:adjustRightInd/>
        <w:snapToGrid/>
        <w:spacing w:before="150" w:beforeAutospacing="0" w:after="150" w:afterAutospacing="0" w:line="560" w:lineRule="exact"/>
        <w:ind w:right="15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二、推进法治政府建设存在的不足和原因；</w:t>
      </w:r>
    </w:p>
    <w:p>
      <w:pPr>
        <w:pStyle w:val="4"/>
        <w:keepNext w:val="0"/>
        <w:keepLines w:val="0"/>
        <w:pageBreakBefore w:val="0"/>
        <w:widowControl/>
        <w:kinsoku/>
        <w:wordWrap/>
        <w:overflowPunct/>
        <w:topLinePunct w:val="0"/>
        <w:autoSpaceDE/>
        <w:autoSpaceDN/>
        <w:bidi w:val="0"/>
        <w:adjustRightInd/>
        <w:snapToGrid/>
        <w:spacing w:before="150" w:beforeAutospacing="0" w:after="150" w:afterAutospacing="0" w:line="560" w:lineRule="exact"/>
        <w:ind w:right="150"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我市的畜牧综合执法工作虽然取得了一定的可喜成绩，但仍存在一些困难和问题。</w:t>
      </w:r>
      <w:r>
        <w:rPr>
          <w:rFonts w:hint="eastAsia" w:ascii="仿宋" w:hAnsi="仿宋" w:eastAsia="仿宋" w:cs="仿宋"/>
          <w:color w:val="333333"/>
          <w:sz w:val="32"/>
          <w:szCs w:val="32"/>
          <w:shd w:val="clear" w:color="auto" w:fill="FFFFFF"/>
          <w:lang w:eastAsia="zh-CN"/>
        </w:rPr>
        <w:t>一</w:t>
      </w:r>
      <w:r>
        <w:rPr>
          <w:rFonts w:hint="eastAsia" w:ascii="仿宋" w:hAnsi="仿宋" w:eastAsia="仿宋" w:cs="仿宋"/>
          <w:b w:val="0"/>
          <w:bCs w:val="0"/>
          <w:i w:val="0"/>
          <w:iCs w:val="0"/>
          <w:caps w:val="0"/>
          <w:color w:val="000000"/>
          <w:spacing w:val="0"/>
          <w:sz w:val="32"/>
          <w:szCs w:val="32"/>
          <w:shd w:val="clear" w:fill="FFFFFF"/>
        </w:rPr>
        <w:t>是在法治政府建设工作推过程中,法律法规的宣传力度还不够。</w:t>
      </w:r>
      <w:r>
        <w:rPr>
          <w:rFonts w:hint="eastAsia" w:ascii="仿宋" w:hAnsi="仿宋" w:eastAsia="仿宋" w:cs="仿宋"/>
          <w:b w:val="0"/>
          <w:bCs w:val="0"/>
          <w:i w:val="0"/>
          <w:iCs w:val="0"/>
          <w:caps w:val="0"/>
          <w:color w:val="000000"/>
          <w:spacing w:val="0"/>
          <w:sz w:val="32"/>
          <w:szCs w:val="32"/>
          <w:shd w:val="clear" w:fill="FFFFFF"/>
          <w:lang w:eastAsia="zh-CN"/>
        </w:rPr>
        <w:t>二</w:t>
      </w:r>
      <w:r>
        <w:rPr>
          <w:rFonts w:hint="eastAsia" w:ascii="仿宋" w:hAnsi="仿宋" w:eastAsia="仿宋" w:cs="仿宋"/>
          <w:b w:val="0"/>
          <w:bCs w:val="0"/>
          <w:color w:val="333333"/>
          <w:sz w:val="32"/>
          <w:szCs w:val="32"/>
          <w:shd w:val="clear" w:color="auto" w:fill="FFFFFF"/>
        </w:rPr>
        <w:t>是群众对畜产品质量安全工作重要性的</w:t>
      </w:r>
      <w:r>
        <w:rPr>
          <w:rFonts w:hint="eastAsia" w:ascii="仿宋" w:hAnsi="仿宋" w:eastAsia="仿宋" w:cs="仿宋"/>
          <w:color w:val="333333"/>
          <w:sz w:val="32"/>
          <w:szCs w:val="32"/>
          <w:shd w:val="clear" w:color="auto" w:fill="FFFFFF"/>
        </w:rPr>
        <w:t>认识还存在差异，各乡镇工作开展不平衡。</w:t>
      </w: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是现有的畜产品质量检验检测能力还无法充分满足监管需要。</w:t>
      </w:r>
      <w:r>
        <w:rPr>
          <w:rFonts w:hint="eastAsia" w:ascii="仿宋" w:hAnsi="仿宋" w:eastAsia="仿宋" w:cs="仿宋"/>
          <w:color w:val="333333"/>
          <w:sz w:val="32"/>
          <w:szCs w:val="32"/>
          <w:shd w:val="clear" w:color="auto" w:fill="FFFFFF"/>
          <w:lang w:eastAsia="zh-CN"/>
        </w:rPr>
        <w:t>四</w:t>
      </w:r>
      <w:r>
        <w:rPr>
          <w:rFonts w:hint="eastAsia" w:ascii="仿宋" w:hAnsi="仿宋" w:eastAsia="仿宋" w:cs="仿宋"/>
          <w:color w:val="333333"/>
          <w:sz w:val="32"/>
          <w:szCs w:val="32"/>
          <w:shd w:val="clear" w:color="auto" w:fill="FFFFFF"/>
        </w:rPr>
        <w:t>是综合执法能力还有待进一步加强，特别是在执法工作经费保障，执法设施设备完善，大案要案的查处等方面需要加大投入力度，完善措施和手段。</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10" w:beforeAutospacing="0" w:after="210" w:afterAutospacing="0" w:line="560" w:lineRule="exact"/>
        <w:ind w:left="210" w:leftChars="0" w:right="0" w:firstLine="420" w:firstLineChars="0"/>
        <w:jc w:val="left"/>
        <w:textAlignment w:val="auto"/>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党政主要负责人履行推进法治建设第一责任人职责，加强法治政府建设的有关情况；</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10" w:beforeAutospacing="0" w:after="210" w:afterAutospacing="0" w:line="560" w:lineRule="exact"/>
        <w:ind w:right="0" w:rightChars="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（一）</w:t>
      </w:r>
      <w:r>
        <w:rPr>
          <w:rFonts w:hint="eastAsia" w:ascii="仿宋" w:hAnsi="仿宋" w:eastAsia="仿宋" w:cs="仿宋"/>
          <w:i w:val="0"/>
          <w:iCs w:val="0"/>
          <w:caps w:val="0"/>
          <w:color w:val="000000"/>
          <w:spacing w:val="0"/>
          <w:sz w:val="32"/>
          <w:szCs w:val="32"/>
          <w:shd w:val="clear" w:fill="FFFFFF"/>
        </w:rPr>
        <w:t>贯彻落实法治建设精神。</w:t>
      </w:r>
      <w:r>
        <w:rPr>
          <w:rFonts w:hint="eastAsia" w:ascii="仿宋" w:hAnsi="仿宋" w:eastAsia="仿宋" w:cs="仿宋"/>
          <w:i w:val="0"/>
          <w:iCs w:val="0"/>
          <w:caps w:val="0"/>
          <w:color w:val="000000"/>
          <w:spacing w:val="0"/>
          <w:sz w:val="32"/>
          <w:szCs w:val="32"/>
          <w:shd w:val="clear" w:fill="FFFFFF"/>
          <w:lang w:eastAsia="zh-CN"/>
        </w:rPr>
        <w:t>局党组</w:t>
      </w:r>
      <w:r>
        <w:rPr>
          <w:rFonts w:hint="eastAsia" w:ascii="仿宋" w:hAnsi="仿宋" w:eastAsia="仿宋" w:cs="仿宋"/>
          <w:i w:val="0"/>
          <w:iCs w:val="0"/>
          <w:caps w:val="0"/>
          <w:color w:val="000000"/>
          <w:spacing w:val="0"/>
          <w:sz w:val="32"/>
          <w:szCs w:val="32"/>
          <w:shd w:val="clear" w:fill="FFFFFF"/>
        </w:rPr>
        <w:t>主要负责人深入学习贯彻落实习近平总书记全面依法治国新理念新思想新战略和</w:t>
      </w:r>
      <w:r>
        <w:rPr>
          <w:rFonts w:hint="eastAsia" w:ascii="仿宋" w:hAnsi="仿宋" w:eastAsia="仿宋" w:cs="仿宋"/>
          <w:i w:val="0"/>
          <w:iCs w:val="0"/>
          <w:caps w:val="0"/>
          <w:color w:val="000000"/>
          <w:spacing w:val="0"/>
          <w:sz w:val="32"/>
          <w:szCs w:val="32"/>
          <w:shd w:val="clear" w:fill="FFFFFF"/>
          <w:lang w:eastAsia="zh-CN"/>
        </w:rPr>
        <w:t>市委市政府关于依法治市相关</w:t>
      </w:r>
      <w:r>
        <w:rPr>
          <w:rFonts w:hint="eastAsia" w:ascii="仿宋" w:hAnsi="仿宋" w:eastAsia="仿宋" w:cs="仿宋"/>
          <w:i w:val="0"/>
          <w:iCs w:val="0"/>
          <w:caps w:val="0"/>
          <w:color w:val="000000"/>
          <w:spacing w:val="0"/>
          <w:sz w:val="32"/>
          <w:szCs w:val="32"/>
          <w:shd w:val="clear" w:fill="FFFFFF"/>
        </w:rPr>
        <w:t>会议精神。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560" w:lineRule="exact"/>
        <w:ind w:right="0"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（二）局党组</w:t>
      </w:r>
      <w:r>
        <w:rPr>
          <w:rFonts w:hint="eastAsia" w:ascii="仿宋" w:hAnsi="仿宋" w:eastAsia="仿宋" w:cs="仿宋"/>
          <w:i w:val="0"/>
          <w:iCs w:val="0"/>
          <w:caps w:val="0"/>
          <w:color w:val="000000"/>
          <w:spacing w:val="0"/>
          <w:sz w:val="32"/>
          <w:szCs w:val="32"/>
          <w:shd w:val="clear" w:fill="FFFFFF"/>
        </w:rPr>
        <w:t>主要负责人贯彻落实《党政主要负责人履行推进法治建设第一责任人职责规定》。 坚持全面从严治党、依规治党,加强党内法规制度建设,提高党内法规制度执行力;</w:t>
      </w:r>
      <w:r>
        <w:rPr>
          <w:rFonts w:hint="eastAsia" w:ascii="仿宋" w:hAnsi="仿宋" w:eastAsia="仿宋" w:cs="仿宋"/>
          <w:i w:val="0"/>
          <w:iCs w:val="0"/>
          <w:caps w:val="0"/>
          <w:color w:val="000000"/>
          <w:spacing w:val="0"/>
          <w:sz w:val="32"/>
          <w:szCs w:val="32"/>
          <w:shd w:val="clear" w:fill="FFFFFF"/>
          <w:lang w:eastAsia="zh-CN"/>
        </w:rPr>
        <w:t>局党组每年召开</w:t>
      </w:r>
      <w:r>
        <w:rPr>
          <w:rFonts w:hint="eastAsia" w:ascii="仿宋" w:hAnsi="仿宋" w:eastAsia="仿宋" w:cs="仿宋"/>
          <w:i w:val="0"/>
          <w:iCs w:val="0"/>
          <w:caps w:val="0"/>
          <w:color w:val="000000"/>
          <w:spacing w:val="0"/>
          <w:sz w:val="32"/>
          <w:szCs w:val="32"/>
          <w:shd w:val="clear" w:fill="FFFFFF"/>
          <w:lang w:val="en-US" w:eastAsia="zh-CN"/>
        </w:rPr>
        <w:t>4次法治建设会议，</w:t>
      </w:r>
      <w:r>
        <w:rPr>
          <w:rFonts w:hint="eastAsia" w:ascii="仿宋" w:hAnsi="仿宋" w:eastAsia="仿宋" w:cs="仿宋"/>
          <w:i w:val="0"/>
          <w:iCs w:val="0"/>
          <w:caps w:val="0"/>
          <w:color w:val="000000"/>
          <w:spacing w:val="0"/>
          <w:sz w:val="32"/>
          <w:szCs w:val="32"/>
          <w:shd w:val="clear" w:fill="FFFFFF"/>
        </w:rPr>
        <w:t>期听取有关工作汇报,及时研究解决有关重大问题,将法治建设纳入</w:t>
      </w:r>
      <w:r>
        <w:rPr>
          <w:rFonts w:hint="eastAsia" w:ascii="仿宋" w:hAnsi="仿宋" w:eastAsia="仿宋" w:cs="仿宋"/>
          <w:i w:val="0"/>
          <w:iCs w:val="0"/>
          <w:caps w:val="0"/>
          <w:color w:val="000000"/>
          <w:spacing w:val="0"/>
          <w:sz w:val="32"/>
          <w:szCs w:val="32"/>
          <w:shd w:val="clear" w:fill="FFFFFF"/>
          <w:lang w:eastAsia="zh-CN"/>
        </w:rPr>
        <w:t>我市畜牧业</w:t>
      </w:r>
      <w:r>
        <w:rPr>
          <w:rFonts w:hint="eastAsia" w:ascii="仿宋" w:hAnsi="仿宋" w:eastAsia="仿宋" w:cs="仿宋"/>
          <w:i w:val="0"/>
          <w:iCs w:val="0"/>
          <w:caps w:val="0"/>
          <w:color w:val="000000"/>
          <w:spacing w:val="0"/>
          <w:sz w:val="32"/>
          <w:szCs w:val="32"/>
          <w:shd w:val="clear" w:fill="FFFFFF"/>
        </w:rPr>
        <w:t>发展总体规划和年度工作计划,创建长效机制:依法全面履行职能,推进</w:t>
      </w:r>
      <w:r>
        <w:rPr>
          <w:rFonts w:hint="eastAsia" w:ascii="仿宋" w:hAnsi="仿宋" w:eastAsia="仿宋" w:cs="仿宋"/>
          <w:i w:val="0"/>
          <w:iCs w:val="0"/>
          <w:caps w:val="0"/>
          <w:color w:val="000000"/>
          <w:spacing w:val="0"/>
          <w:sz w:val="32"/>
          <w:szCs w:val="32"/>
          <w:shd w:val="clear" w:fill="FFFFFF"/>
          <w:lang w:eastAsia="zh-CN"/>
        </w:rPr>
        <w:t>畜牧</w:t>
      </w:r>
      <w:r>
        <w:rPr>
          <w:rFonts w:hint="eastAsia" w:ascii="仿宋" w:hAnsi="仿宋" w:eastAsia="仿宋" w:cs="仿宋"/>
          <w:i w:val="0"/>
          <w:iCs w:val="0"/>
          <w:caps w:val="0"/>
          <w:color w:val="000000"/>
          <w:spacing w:val="0"/>
          <w:sz w:val="32"/>
          <w:szCs w:val="32"/>
          <w:shd w:val="clear" w:fill="FFFFFF"/>
        </w:rPr>
        <w:t>行政执法责任制落实,推动严格规范公正文明执法;深入推进法治宣传教育,推动全社会形成浓厚法治氛围。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560" w:lineRule="exact"/>
        <w:ind w:right="0" w:firstLine="643" w:firstLineChars="200"/>
        <w:jc w:val="left"/>
        <w:textAlignment w:val="auto"/>
        <w:rPr>
          <w:rFonts w:hint="eastAsia" w:ascii="宋体" w:hAnsi="宋体" w:eastAsia="宋体" w:cs="宋体"/>
          <w:b/>
          <w:bCs/>
          <w:i w:val="0"/>
          <w:iCs w:val="0"/>
          <w:caps w:val="0"/>
          <w:color w:val="000000"/>
          <w:spacing w:val="0"/>
          <w:sz w:val="32"/>
          <w:szCs w:val="32"/>
          <w:lang w:val="en-US" w:eastAsia="zh-CN"/>
        </w:rPr>
      </w:pPr>
      <w:r>
        <w:rPr>
          <w:rFonts w:hint="eastAsia" w:ascii="宋体" w:hAnsi="宋体" w:eastAsia="宋体" w:cs="宋体"/>
          <w:b/>
          <w:bCs/>
          <w:i w:val="0"/>
          <w:iCs w:val="0"/>
          <w:caps w:val="0"/>
          <w:color w:val="000000"/>
          <w:spacing w:val="0"/>
          <w:sz w:val="32"/>
          <w:szCs w:val="32"/>
          <w:shd w:val="clear" w:fill="FFFFFF"/>
          <w:lang w:val="en-US" w:eastAsia="zh-CN"/>
        </w:rPr>
        <w:t>四、2024年度法治政府建设的主要安排；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i w:val="0"/>
          <w:iCs w:val="0"/>
          <w:caps w:val="0"/>
          <w:color w:val="000000"/>
          <w:spacing w:val="0"/>
          <w:sz w:val="32"/>
          <w:szCs w:val="32"/>
          <w:shd w:val="clear" w:fill="FFFFFF"/>
        </w:rPr>
        <w:t>在下一步的法治政府建设工作中</w:t>
      </w:r>
      <w:r>
        <w:rPr>
          <w:rFonts w:hint="eastAsia" w:ascii="仿宋" w:hAnsi="仿宋" w:eastAsia="仿宋" w:cs="仿宋"/>
          <w:sz w:val="32"/>
          <w:szCs w:val="32"/>
        </w:rPr>
        <w:t>将继续致力于推动畜牧业的健康发展和执法工作的有效开展。</w:t>
      </w:r>
      <w:r>
        <w:rPr>
          <w:rFonts w:hint="eastAsia" w:ascii="仿宋" w:hAnsi="仿宋" w:eastAsia="仿宋" w:cs="仿宋"/>
          <w:sz w:val="32"/>
          <w:szCs w:val="32"/>
          <w:lang w:eastAsia="zh-CN"/>
        </w:rPr>
        <w:t>一是</w:t>
      </w:r>
      <w:r>
        <w:rPr>
          <w:rFonts w:hint="eastAsia" w:ascii="仿宋" w:hAnsi="仿宋" w:eastAsia="仿宋" w:cs="仿宋"/>
          <w:sz w:val="32"/>
          <w:szCs w:val="32"/>
        </w:rPr>
        <w:t>加强对养殖场的监督执法工作，重点关注违法违规行为，加大巡查频率和力度，确保执法工作的全覆盖。通过严格执法，维护畜牧业的健康发展和市场秩序。</w:t>
      </w:r>
      <w:r>
        <w:rPr>
          <w:rFonts w:hint="eastAsia" w:ascii="仿宋" w:hAnsi="仿宋" w:eastAsia="仿宋" w:cs="仿宋"/>
          <w:sz w:val="32"/>
          <w:szCs w:val="32"/>
          <w:lang w:eastAsia="zh-CN"/>
        </w:rPr>
        <w:t>二是</w:t>
      </w:r>
      <w:r>
        <w:rPr>
          <w:rFonts w:hint="eastAsia" w:ascii="仿宋" w:hAnsi="仿宋" w:eastAsia="仿宋" w:cs="仿宋"/>
          <w:sz w:val="32"/>
          <w:szCs w:val="32"/>
        </w:rPr>
        <w:t>将继续加大法律法规的宣传力度，通过培训班、讲座、宣传资料等形式，提升养殖户和从业人员的法规意识和合规水平。加强与媒体的合作，加大畜牧业法规的宣传力度，提高公众对畜牧业的认知和支持。</w:t>
      </w:r>
      <w:r>
        <w:rPr>
          <w:rFonts w:hint="eastAsia" w:ascii="仿宋" w:hAnsi="仿宋" w:eastAsia="仿宋" w:cs="仿宋"/>
          <w:sz w:val="32"/>
          <w:szCs w:val="32"/>
          <w:lang w:eastAsia="zh-CN"/>
        </w:rPr>
        <w:t>三是</w:t>
      </w:r>
      <w:r>
        <w:rPr>
          <w:rFonts w:hint="eastAsia" w:ascii="仿宋" w:hAnsi="仿宋" w:eastAsia="仿宋" w:cs="仿宋"/>
          <w:sz w:val="32"/>
          <w:szCs w:val="32"/>
        </w:rPr>
        <w:t>加强与相关部门和单位的合作，形成行业协作机制。与农业、环保、食品药品监管等部门加强沟通和协调，共同解决畜牧业发展中的问题，推动相关政策的制定和执行。</w:t>
      </w:r>
      <w:r>
        <w:rPr>
          <w:rFonts w:hint="eastAsia" w:ascii="仿宋" w:hAnsi="仿宋" w:eastAsia="仿宋" w:cs="仿宋"/>
          <w:sz w:val="32"/>
          <w:szCs w:val="32"/>
          <w:lang w:eastAsia="zh-CN"/>
        </w:rPr>
        <w:t>四是</w:t>
      </w:r>
      <w:r>
        <w:rPr>
          <w:rFonts w:hint="eastAsia" w:ascii="仿宋" w:hAnsi="仿宋" w:eastAsia="仿宋" w:cs="仿宋"/>
          <w:sz w:val="32"/>
          <w:szCs w:val="32"/>
        </w:rPr>
        <w:t>加强与科研机构和专家的合作，提供养殖技术支持和培训，帮助养殖户提高管理水平和科学养殖能力。通过技术支持和培训，提升畜牧业的效益和可持续发展能力。</w:t>
      </w:r>
      <w:r>
        <w:rPr>
          <w:rFonts w:hint="eastAsia" w:ascii="仿宋" w:hAnsi="仿宋" w:eastAsia="仿宋" w:cs="仿宋"/>
          <w:sz w:val="32"/>
          <w:szCs w:val="32"/>
          <w:lang w:eastAsia="zh-CN"/>
        </w:rPr>
        <w:t>五是</w:t>
      </w:r>
      <w:r>
        <w:rPr>
          <w:rFonts w:hint="eastAsia" w:ascii="仿宋" w:hAnsi="仿宋" w:eastAsia="仿宋" w:cs="仿宋"/>
          <w:sz w:val="32"/>
          <w:szCs w:val="32"/>
        </w:rPr>
        <w:t>加大信息化建设力度，推动执法工作的数字化和智能化。建设畜牧业信息化平台，实现执法信息的实时监控和共享，提高执法效率和水平。</w:t>
      </w:r>
    </w:p>
    <w:p>
      <w:pPr>
        <w:pStyle w:val="4"/>
        <w:keepNext w:val="0"/>
        <w:keepLines w:val="0"/>
        <w:pageBreakBefore w:val="0"/>
        <w:widowControl/>
        <w:numPr>
          <w:ilvl w:val="0"/>
          <w:numId w:val="0"/>
        </w:numPr>
        <w:kinsoku/>
        <w:wordWrap/>
        <w:overflowPunct/>
        <w:topLinePunct w:val="0"/>
        <w:autoSpaceDE/>
        <w:autoSpaceDN/>
        <w:bidi w:val="0"/>
        <w:adjustRightInd/>
        <w:snapToGrid/>
        <w:spacing w:before="150" w:beforeAutospacing="0" w:after="150" w:afterAutospacing="0" w:line="560" w:lineRule="exact"/>
        <w:ind w:right="150" w:rightChars="0" w:firstLine="643" w:firstLineChars="200"/>
        <w:jc w:val="both"/>
        <w:textAlignment w:val="auto"/>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五、其他需要报告的情况。</w:t>
      </w:r>
    </w:p>
    <w:p>
      <w:pPr>
        <w:pStyle w:val="4"/>
        <w:keepNext w:val="0"/>
        <w:keepLines w:val="0"/>
        <w:pageBreakBefore w:val="0"/>
        <w:widowControl/>
        <w:numPr>
          <w:ilvl w:val="0"/>
          <w:numId w:val="0"/>
        </w:numPr>
        <w:kinsoku/>
        <w:wordWrap/>
        <w:overflowPunct/>
        <w:topLinePunct w:val="0"/>
        <w:autoSpaceDE/>
        <w:autoSpaceDN/>
        <w:bidi w:val="0"/>
        <w:adjustRightInd/>
        <w:snapToGrid/>
        <w:spacing w:before="150" w:beforeAutospacing="0" w:after="150" w:afterAutospacing="0" w:line="560" w:lineRule="exact"/>
        <w:ind w:left="630" w:leftChars="0" w:right="150" w:rightChars="0"/>
        <w:jc w:val="both"/>
        <w:textAlignment w:val="auto"/>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本年度无其他需要报告情况。</w:t>
      </w:r>
    </w:p>
    <w:p>
      <w:pPr>
        <w:pStyle w:val="4"/>
        <w:widowControl/>
        <w:spacing w:before="150" w:beforeAutospacing="0" w:after="150" w:afterAutospacing="0" w:line="420" w:lineRule="atLeast"/>
        <w:ind w:right="150" w:firstLine="640" w:firstLineChars="200"/>
        <w:jc w:val="both"/>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rPr>
        <w:t xml:space="preserve">  </w:t>
      </w:r>
    </w:p>
    <w:sectPr>
      <w:headerReference r:id="rId4" w:type="first"/>
      <w:footerReference r:id="rId7" w:type="first"/>
      <w:footerReference r:id="rId5" w:type="default"/>
      <w:headerReference r:id="rId3" w:type="even"/>
      <w:footerReference r:id="rId6" w:type="even"/>
      <w:pgSz w:w="11906" w:h="16838"/>
      <w:pgMar w:top="1440" w:right="1740" w:bottom="1440" w:left="17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ingLiUfalt">
    <w:altName w:val="PMingLiU"/>
    <w:panose1 w:val="00000000000000000000"/>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auto"/>
    <w:pitch w:val="default"/>
    <w:sig w:usb0="00000000" w:usb1="00000000"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PGZztEAAAADAQAADwAAAAAAAAABACAAAAAiAAAAZHJzL2Rvd25yZXYueG1s&#10;UEsBAhQAFAAAAAgAh07iQJeOVYjGAQAAiwMAAA4AAAAAAAAAAQAgAAAAIA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3DA07"/>
    <w:multiLevelType w:val="singleLevel"/>
    <w:tmpl w:val="C913DA07"/>
    <w:lvl w:ilvl="0" w:tentative="0">
      <w:start w:val="3"/>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WYyMGFjOTk5ZDRjZTJmZjJlM2EwZjNlYjFmMTMifQ=="/>
  </w:docVars>
  <w:rsids>
    <w:rsidRoot w:val="00000000"/>
    <w:rsid w:val="05015EA4"/>
    <w:rsid w:val="066A30C9"/>
    <w:rsid w:val="09D052D0"/>
    <w:rsid w:val="0D14528B"/>
    <w:rsid w:val="12CB322E"/>
    <w:rsid w:val="130A061A"/>
    <w:rsid w:val="14691962"/>
    <w:rsid w:val="1B881A4D"/>
    <w:rsid w:val="1C252A5C"/>
    <w:rsid w:val="1E0448EF"/>
    <w:rsid w:val="1FD72A33"/>
    <w:rsid w:val="25B71060"/>
    <w:rsid w:val="26240C22"/>
    <w:rsid w:val="2B9A7395"/>
    <w:rsid w:val="2BF90A8D"/>
    <w:rsid w:val="303D5FCA"/>
    <w:rsid w:val="309E25F0"/>
    <w:rsid w:val="3A725AEF"/>
    <w:rsid w:val="3C7B24E5"/>
    <w:rsid w:val="3F780536"/>
    <w:rsid w:val="449D574A"/>
    <w:rsid w:val="44E350CB"/>
    <w:rsid w:val="45EA6393"/>
    <w:rsid w:val="4AC55F21"/>
    <w:rsid w:val="4C923E3B"/>
    <w:rsid w:val="509C5381"/>
    <w:rsid w:val="5116436F"/>
    <w:rsid w:val="53D610AD"/>
    <w:rsid w:val="544524B7"/>
    <w:rsid w:val="561F301B"/>
    <w:rsid w:val="57F549C2"/>
    <w:rsid w:val="5A675369"/>
    <w:rsid w:val="5B032434"/>
    <w:rsid w:val="5CD032BA"/>
    <w:rsid w:val="60C537A3"/>
    <w:rsid w:val="61973C37"/>
    <w:rsid w:val="64A31A9C"/>
    <w:rsid w:val="659F5F6D"/>
    <w:rsid w:val="682E7B10"/>
    <w:rsid w:val="6A875301"/>
    <w:rsid w:val="6CD92EF0"/>
    <w:rsid w:val="75391BBD"/>
    <w:rsid w:val="794F5A31"/>
    <w:rsid w:val="7C9B6A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autoRedefine/>
    <w:qFormat/>
    <w:uiPriority w:val="0"/>
    <w:rPr>
      <w:b/>
      <w:bCs/>
    </w:rPr>
  </w:style>
  <w:style w:type="paragraph" w:customStyle="1" w:styleId="8">
    <w:name w:val="正文-公1"/>
    <w:basedOn w:val="1"/>
    <w:next w:val="1"/>
    <w:autoRedefine/>
    <w:qFormat/>
    <w:uiPriority w:val="0"/>
    <w:pPr>
      <w:ind w:firstLine="200" w:firstLineChars="200"/>
      <w:jc w:val="left"/>
    </w:pPr>
    <w:rPr>
      <w:rFonts w:eastAsia="仿宋_GB2312"/>
    </w:rPr>
  </w:style>
  <w:style w:type="paragraph" w:customStyle="1" w:styleId="9">
    <w:name w:val="List Paragraph"/>
    <w:basedOn w:val="1"/>
    <w:autoRedefine/>
    <w:qFormat/>
    <w:uiPriority w:val="34"/>
    <w:pPr>
      <w:ind w:firstLine="420" w:firstLineChars="200"/>
    </w:pPr>
  </w:style>
  <w:style w:type="paragraph" w:customStyle="1" w:styleId="10">
    <w:name w:val="Body text|1"/>
    <w:basedOn w:val="1"/>
    <w:autoRedefine/>
    <w:qFormat/>
    <w:uiPriority w:val="0"/>
    <w:pPr>
      <w:spacing w:line="403" w:lineRule="auto"/>
      <w:ind w:firstLine="400"/>
      <w:jc w:val="left"/>
    </w:pPr>
    <w:rPr>
      <w:rFonts w:ascii="MingLiUfalt" w:hAnsi="MingLiUfalt" w:eastAsia="MingLiUfalt"/>
      <w:sz w:val="18"/>
      <w:szCs w:val="18"/>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879</Words>
  <Characters>942</Characters>
  <Lines>0</Lines>
  <Paragraphs>0</Paragraphs>
  <TotalTime>10</TotalTime>
  <ScaleCrop>false</ScaleCrop>
  <LinksUpToDate>false</LinksUpToDate>
  <CharactersWithSpaces>1055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2018-01-04T08:29:00Z</dcterms:created>
  <dc:creator>Administrator</dc:creator>
  <cp:lastModifiedBy>德惠市畜牧业管理局</cp:lastModifiedBy>
  <cp:lastPrinted>2024-02-06T06:15:00Z</cp:lastPrinted>
  <dcterms:modified xsi:type="dcterms:W3CDTF">2024-03-25T06:28:49Z</dcterms:modified>
  <dc:title>德牧发【2019】41号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AA99EB6A34F04A06B4491AB447536848</vt:lpwstr>
  </property>
</Properties>
</file>