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sz w:val="36"/>
        </w:rPr>
      </w:pPr>
      <w:r>
        <w:rPr>
          <w:rFonts w:hint="eastAsia"/>
          <w:b/>
          <w:sz w:val="36"/>
          <w:lang w:eastAsia="zh-CN"/>
        </w:rPr>
        <w:t>《德惠市</w:t>
      </w:r>
      <w:r>
        <w:rPr>
          <w:rFonts w:hint="eastAsia"/>
          <w:b/>
          <w:sz w:val="36"/>
        </w:rPr>
        <w:t>征收农用地区片综合地价</w:t>
      </w:r>
    </w:p>
    <w:p>
      <w:pPr>
        <w:ind w:firstLine="0" w:firstLineChars="0"/>
        <w:jc w:val="center"/>
        <w:rPr>
          <w:b/>
          <w:sz w:val="32"/>
        </w:rPr>
      </w:pPr>
      <w:r>
        <w:rPr>
          <w:rFonts w:hint="eastAsia"/>
          <w:b/>
          <w:sz w:val="36"/>
          <w:lang w:val="en-US" w:eastAsia="zh-CN"/>
        </w:rPr>
        <w:t>测算成果</w:t>
      </w:r>
      <w:r>
        <w:rPr>
          <w:rFonts w:hint="eastAsia"/>
          <w:b/>
          <w:sz w:val="36"/>
          <w:lang w:eastAsia="zh-CN"/>
        </w:rPr>
        <w:t>》</w:t>
      </w:r>
      <w:r>
        <w:rPr>
          <w:rFonts w:hint="eastAsia"/>
          <w:b/>
          <w:sz w:val="36"/>
          <w:lang w:val="en-US" w:eastAsia="zh-CN"/>
        </w:rPr>
        <w:t>的草案</w:t>
      </w:r>
      <w:r>
        <w:rPr>
          <w:rFonts w:hint="eastAsia"/>
          <w:b/>
          <w:sz w:val="36"/>
        </w:rPr>
        <w:t>解读</w:t>
      </w:r>
    </w:p>
    <w:p>
      <w:pPr>
        <w:ind w:firstLine="640"/>
        <w:rPr>
          <w:sz w:val="32"/>
        </w:rPr>
      </w:pPr>
    </w:p>
    <w:p>
      <w:pPr>
        <w:pStyle w:val="8"/>
        <w:spacing w:after="156" w:afterLines="50"/>
        <w:ind w:firstLine="0" w:firstLineChars="0"/>
        <w:outlineLvl w:val="0"/>
        <w:rPr>
          <w:b/>
        </w:rPr>
      </w:pPr>
      <w:r>
        <w:rPr>
          <w:b/>
        </w:rPr>
        <w:t>一、工作背景</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rPr>
      </w:pPr>
      <w:r>
        <w:rPr>
          <w:rFonts w:hint="eastAsia" w:ascii="仿宋" w:hAnsi="仿宋" w:eastAsia="仿宋" w:cs="仿宋"/>
        </w:rPr>
        <w:t>《土地管理法》规定“制定区片综合地价应当综合考虑土地原用途、土地资源条件、土地产值、土地区位、土地供求关系、人口以及经济社会发展水平等因素，并至少每三年调整或者重新公布一次。”按照《吉林省人民政府关于征收农用地区片综合地价标准的批复》（吉政函[2020]86号）、《吉林省自然资源厅关于做好征收农用地区片综合地价制定的通知》（吉自然资函〔2023〕454号）、《长春市人民政府办公厅关于印发长春市征收农用地区片综合地价调整工作方案的通知》（长府办明电〔2023〕29号）</w:t>
      </w:r>
      <w:r>
        <w:rPr>
          <w:rFonts w:hint="eastAsia" w:ascii="仿宋" w:hAnsi="仿宋" w:eastAsia="仿宋" w:cs="仿宋"/>
          <w:lang w:eastAsia="zh-CN"/>
        </w:rPr>
        <w:t>、</w:t>
      </w:r>
      <w:r>
        <w:rPr>
          <w:rFonts w:hint="eastAsia" w:ascii="仿宋" w:hAnsi="仿宋" w:eastAsia="仿宋" w:cs="仿宋"/>
          <w:szCs w:val="28"/>
          <w:highlight w:val="none"/>
          <w:lang w:val="en-US" w:eastAsia="zh-CN"/>
        </w:rPr>
        <w:t>《德惠市征收农用地区片综合地价工作方案的通知》（德府发[2023]35号）</w:t>
      </w:r>
      <w:r>
        <w:rPr>
          <w:rFonts w:hint="eastAsia" w:ascii="仿宋" w:hAnsi="仿宋" w:eastAsia="仿宋" w:cs="仿宋"/>
        </w:rPr>
        <w:t>要求，开展</w:t>
      </w:r>
      <w:r>
        <w:rPr>
          <w:rFonts w:hint="eastAsia" w:ascii="仿宋" w:hAnsi="仿宋" w:eastAsia="仿宋" w:cs="仿宋"/>
          <w:lang w:eastAsia="zh-CN"/>
        </w:rPr>
        <w:t>德惠市</w:t>
      </w:r>
      <w:r>
        <w:rPr>
          <w:rFonts w:hint="eastAsia" w:ascii="仿宋" w:hAnsi="仿宋" w:eastAsia="仿宋" w:cs="仿宋"/>
        </w:rPr>
        <w:t>征收农用地区片综合地价调整工作。</w:t>
      </w:r>
    </w:p>
    <w:p>
      <w:pPr>
        <w:rPr>
          <w:rFonts w:hint="default" w:eastAsiaTheme="minorEastAsia"/>
          <w:lang w:val="en-US" w:eastAsia="zh-CN"/>
        </w:rPr>
      </w:pPr>
      <w:r>
        <w:rPr>
          <w:b/>
        </w:rPr>
        <w:t>二</w:t>
      </w:r>
      <w:r>
        <w:rPr>
          <w:rFonts w:hint="eastAsia"/>
          <w:b/>
          <w:lang w:eastAsia="zh-CN"/>
        </w:rPr>
        <w:t>、</w:t>
      </w:r>
      <w:r>
        <w:rPr>
          <w:rFonts w:hint="eastAsia"/>
          <w:b/>
          <w:lang w:val="en-US" w:eastAsia="zh-CN"/>
        </w:rPr>
        <w:t>主要内容</w:t>
      </w:r>
    </w:p>
    <w:p>
      <w:pPr>
        <w:pStyle w:val="8"/>
        <w:spacing w:after="156" w:afterLines="50"/>
        <w:ind w:left="0" w:leftChars="0" w:firstLine="562" w:firstLineChars="200"/>
        <w:outlineLvl w:val="0"/>
        <w:rPr>
          <w:b/>
        </w:rPr>
      </w:pPr>
      <w:r>
        <w:rPr>
          <w:rFonts w:hint="eastAsia"/>
          <w:b/>
          <w:lang w:eastAsia="zh-CN"/>
        </w:rPr>
        <w:t>（</w:t>
      </w:r>
      <w:r>
        <w:rPr>
          <w:rFonts w:hint="eastAsia"/>
          <w:b/>
          <w:lang w:val="en-US" w:eastAsia="zh-CN"/>
        </w:rPr>
        <w:t>一</w:t>
      </w:r>
      <w:r>
        <w:rPr>
          <w:rFonts w:hint="eastAsia"/>
          <w:b/>
          <w:lang w:eastAsia="zh-CN"/>
        </w:rPr>
        <w:t>）</w:t>
      </w:r>
      <w:r>
        <w:rPr>
          <w:b/>
        </w:rPr>
        <w:t>区片价内涵</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rPr>
      </w:pPr>
      <w:r>
        <w:rPr>
          <w:rFonts w:hint="eastAsia" w:ascii="仿宋" w:hAnsi="仿宋" w:eastAsia="仿宋" w:cs="仿宋"/>
        </w:rPr>
        <w:t>征地区片综合地价包括土地补偿费和安置补助费，不包括被征地农民的社会保障费用以及农村村民住宅、其他地上附着物和青苗的补偿费用。</w:t>
      </w:r>
    </w:p>
    <w:p>
      <w:pPr>
        <w:pStyle w:val="8"/>
        <w:spacing w:after="156" w:afterLines="50"/>
        <w:ind w:left="0" w:leftChars="0" w:firstLine="602" w:firstLineChars="214"/>
        <w:outlineLvl w:val="0"/>
        <w:rPr>
          <w:b/>
        </w:rPr>
      </w:pPr>
      <w:r>
        <w:rPr>
          <w:rFonts w:hint="eastAsia"/>
          <w:b/>
          <w:lang w:eastAsia="zh-CN"/>
        </w:rPr>
        <w:t>（</w:t>
      </w:r>
      <w:r>
        <w:rPr>
          <w:rFonts w:hint="eastAsia"/>
          <w:b/>
          <w:lang w:val="en-US" w:eastAsia="zh-CN"/>
        </w:rPr>
        <w:t>二</w:t>
      </w:r>
      <w:r>
        <w:rPr>
          <w:rFonts w:hint="eastAsia"/>
          <w:b/>
          <w:lang w:eastAsia="zh-CN"/>
        </w:rPr>
        <w:t>）</w:t>
      </w:r>
      <w:r>
        <w:rPr>
          <w:rFonts w:hint="eastAsia"/>
          <w:b/>
        </w:rPr>
        <w:t>调整结</w:t>
      </w:r>
      <w:r>
        <w:rPr>
          <w:b/>
        </w:rPr>
        <w:t>果</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区片调整结果</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rPr>
        <w:t>根据</w:t>
      </w:r>
      <w:r>
        <w:rPr>
          <w:rFonts w:hint="eastAsia" w:ascii="仿宋" w:hAnsi="仿宋" w:eastAsia="仿宋" w:cs="仿宋"/>
          <w:lang w:eastAsia="zh-CN"/>
        </w:rPr>
        <w:t>德惠市</w:t>
      </w:r>
      <w:r>
        <w:rPr>
          <w:rFonts w:hint="eastAsia" w:ascii="仿宋" w:hAnsi="仿宋" w:eastAsia="仿宋" w:cs="仿宋"/>
        </w:rPr>
        <w:t>实际情况，经过分析，采用综合判定法及多因素综合评价法进行划分区片。</w:t>
      </w:r>
      <w:r>
        <w:rPr>
          <w:rFonts w:hint="eastAsia" w:ascii="仿宋" w:hAnsi="仿宋" w:eastAsia="仿宋" w:cs="仿宋"/>
          <w:lang w:eastAsia="zh-CN"/>
        </w:rPr>
        <w:t>德惠市</w:t>
      </w:r>
      <w:r>
        <w:rPr>
          <w:rFonts w:hint="eastAsia" w:ascii="仿宋" w:hAnsi="仿宋" w:eastAsia="仿宋" w:cs="仿宋"/>
        </w:rPr>
        <w:t>划分为</w:t>
      </w:r>
      <w:r>
        <w:rPr>
          <w:rFonts w:hint="eastAsia" w:ascii="仿宋" w:hAnsi="仿宋" w:eastAsia="仿宋" w:cs="仿宋"/>
          <w:lang w:val="en-US" w:eastAsia="zh-CN"/>
        </w:rPr>
        <w:t>4</w:t>
      </w:r>
      <w:r>
        <w:rPr>
          <w:rFonts w:hint="eastAsia" w:ascii="仿宋" w:hAnsi="仿宋" w:eastAsia="仿宋" w:cs="仿宋"/>
        </w:rPr>
        <w:t>个征地区片：</w:t>
      </w:r>
      <w:r>
        <w:rPr>
          <w:rFonts w:hint="eastAsia" w:ascii="仿宋" w:hAnsi="仿宋" w:eastAsia="仿宋" w:cs="仿宋"/>
          <w:lang w:val="en-US" w:eastAsia="zh-CN"/>
        </w:rPr>
        <w:t>区片Ⅰ级包括建设街道迎新村、惠发街道永青村和长青村1社、中心城区；区片Ⅱ级主要分布在舒太线以南、高铁线以东、德环路以北所包含区域，包括德惠市原种场（东临长青村，南临松柏村）；德惠市种畜场（东临松柏村，南临龙凤村、西临世巨永村，北临龙凤村）；惠发街道长青村（除1社外），龙凤村（高铁线以东、南环路以北区域），东风村（舒太线以南区域）；太兴村（舒太线以南、高铁线以东区域）；区片Ⅲ级主要分布在德惠市环路以外紧邻环路周边的村子，包括惠发街道松柏村、朱家村、永生村、洪家村、世巨永村、周家村、世法号村、烧锅村、龙凤村（高铁线以西、南环路以南区域），东风村（舒太线以北区域）、太兴村（舒太线以北区域）；区片Ⅳ级主要分布在德惠市下辖的各个乡镇及乡镇所含村子。</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地价测算结果</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eastAsia="zh-CN"/>
        </w:rPr>
        <w:t>德惠市</w:t>
      </w:r>
      <w:r>
        <w:rPr>
          <w:rFonts w:hint="eastAsia" w:ascii="仿宋" w:hAnsi="仿宋" w:eastAsia="仿宋" w:cs="仿宋"/>
        </w:rPr>
        <w:t>征地区片价地价：Ⅰ级区区片综合地价为</w:t>
      </w:r>
      <w:r>
        <w:rPr>
          <w:rFonts w:hint="eastAsia" w:ascii="仿宋" w:hAnsi="仿宋" w:eastAsia="仿宋" w:cs="仿宋"/>
          <w:lang w:val="en-US" w:eastAsia="zh-CN"/>
        </w:rPr>
        <w:t>150</w:t>
      </w:r>
      <w:r>
        <w:rPr>
          <w:rFonts w:hint="eastAsia" w:ascii="仿宋" w:hAnsi="仿宋" w:eastAsia="仿宋" w:cs="仿宋"/>
        </w:rPr>
        <w:t>元/平方米</w:t>
      </w:r>
      <w:r>
        <w:rPr>
          <w:rFonts w:hint="eastAsia" w:ascii="仿宋" w:hAnsi="仿宋" w:eastAsia="仿宋" w:cs="仿宋"/>
          <w:lang w:val="en-US" w:eastAsia="zh-CN"/>
        </w:rPr>
        <w:t>；</w:t>
      </w:r>
      <w:r>
        <w:rPr>
          <w:rFonts w:hint="eastAsia" w:ascii="仿宋" w:hAnsi="仿宋" w:eastAsia="仿宋" w:cs="仿宋"/>
        </w:rPr>
        <w:t>Ⅱ级区区片综合地价为</w:t>
      </w:r>
      <w:r>
        <w:rPr>
          <w:rFonts w:hint="eastAsia" w:ascii="仿宋" w:hAnsi="仿宋" w:eastAsia="仿宋" w:cs="仿宋"/>
          <w:lang w:val="en-US" w:eastAsia="zh-CN"/>
        </w:rPr>
        <w:t>90</w:t>
      </w:r>
      <w:r>
        <w:rPr>
          <w:rFonts w:hint="eastAsia" w:ascii="仿宋" w:hAnsi="仿宋" w:eastAsia="仿宋" w:cs="仿宋"/>
        </w:rPr>
        <w:t>元/平方米</w:t>
      </w:r>
      <w:r>
        <w:rPr>
          <w:rFonts w:hint="eastAsia" w:ascii="仿宋" w:hAnsi="仿宋" w:eastAsia="仿宋" w:cs="仿宋"/>
          <w:lang w:val="en-US" w:eastAsia="zh-CN"/>
        </w:rPr>
        <w:t>；</w:t>
      </w:r>
      <w:r>
        <w:rPr>
          <w:rFonts w:hint="eastAsia" w:ascii="仿宋" w:hAnsi="仿宋" w:eastAsia="仿宋" w:cs="仿宋"/>
        </w:rPr>
        <w:t>Ⅲ级区区片综合地价为</w:t>
      </w:r>
      <w:r>
        <w:rPr>
          <w:rFonts w:hint="eastAsia" w:ascii="仿宋" w:hAnsi="仿宋" w:eastAsia="仿宋" w:cs="仿宋"/>
          <w:lang w:val="en-US" w:eastAsia="zh-CN"/>
        </w:rPr>
        <w:t>60</w:t>
      </w:r>
      <w:r>
        <w:rPr>
          <w:rFonts w:hint="eastAsia" w:ascii="仿宋" w:hAnsi="仿宋" w:eastAsia="仿宋" w:cs="仿宋"/>
        </w:rPr>
        <w:t>元/平方米</w:t>
      </w:r>
      <w:r>
        <w:rPr>
          <w:rFonts w:hint="eastAsia" w:ascii="仿宋" w:hAnsi="仿宋" w:eastAsia="仿宋" w:cs="仿宋"/>
          <w:lang w:val="en-US" w:eastAsia="zh-CN"/>
        </w:rPr>
        <w:t>；Ⅳ</w:t>
      </w:r>
      <w:r>
        <w:rPr>
          <w:rFonts w:hint="eastAsia" w:ascii="仿宋" w:hAnsi="仿宋" w:eastAsia="仿宋" w:cs="仿宋"/>
        </w:rPr>
        <w:t>级区区片综合地价为</w:t>
      </w:r>
      <w:r>
        <w:rPr>
          <w:rFonts w:hint="eastAsia" w:ascii="仿宋" w:hAnsi="仿宋" w:eastAsia="仿宋" w:cs="仿宋"/>
          <w:lang w:val="en-US" w:eastAsia="zh-CN"/>
        </w:rPr>
        <w:t>50元/平方米。</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3、土地补偿费、安置补助费标准</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依据</w:t>
      </w:r>
      <w:r>
        <w:rPr>
          <w:rFonts w:hint="eastAsia" w:ascii="仿宋" w:hAnsi="仿宋" w:eastAsia="仿宋" w:cs="仿宋"/>
          <w:lang w:eastAsia="zh-CN"/>
        </w:rPr>
        <w:t>《吉林省自然资源厅关于进一步做好征收农用地区片综合地价制定工作的通知》（吉自然资函〔2020〕249号）：“四、合理确定土地补偿费和安置补助费比例</w:t>
      </w:r>
      <w:r>
        <w:rPr>
          <w:rFonts w:hint="eastAsia" w:ascii="仿宋" w:hAnsi="仿宋" w:eastAsia="仿宋" w:cs="仿宋"/>
          <w:lang w:val="en-US" w:eastAsia="zh-CN"/>
        </w:rPr>
        <w:t xml:space="preserve"> 按照我省历史征收土地补偿情况，建议区片综合地价中土地补偿费、安置补助费比例分别按照20%、80%的标准确定。”即征收土地时，土地补偿费按征地区片综合地价的20%计算，安置补助费按征地区片综合地价的80%计算。</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rPr>
        <w:t>未利用地的</w:t>
      </w:r>
      <w:r>
        <w:rPr>
          <w:rFonts w:hint="eastAsia" w:ascii="仿宋" w:hAnsi="仿宋" w:eastAsia="仿宋" w:cs="仿宋"/>
          <w:lang w:val="en-US" w:eastAsia="zh-CN"/>
        </w:rPr>
        <w:t>补助费标准</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依据《吉林省人民政府关于征收农用地区片综合地价标准的批复》（吉政函〔2020〕86号）征收未利用地的补偿由市级</w:t>
      </w:r>
      <w:bookmarkStart w:id="0" w:name="_GoBack"/>
      <w:bookmarkEnd w:id="0"/>
      <w:r>
        <w:rPr>
          <w:rFonts w:hint="eastAsia" w:ascii="仿宋" w:hAnsi="仿宋" w:eastAsia="仿宋" w:cs="仿宋"/>
          <w:lang w:val="en-US" w:eastAsia="zh-CN"/>
        </w:rPr>
        <w:t>政府根据征收农用地区片综合地价设定合理的系数进行确定，一并发布实施。结合本市实际制定。按照按征地区片综合地价的20%给予土地补偿费。</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5、青苗补偿费</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eastAsia="zh-CN"/>
        </w:rPr>
        <w:t>根据《吉林省土地管理条例》第</w:t>
      </w:r>
      <w:r>
        <w:rPr>
          <w:rFonts w:hint="eastAsia" w:ascii="仿宋" w:hAnsi="仿宋" w:eastAsia="仿宋" w:cs="仿宋"/>
          <w:lang w:val="en-US" w:eastAsia="zh-CN"/>
        </w:rPr>
        <w:t>三十七</w:t>
      </w:r>
      <w:r>
        <w:rPr>
          <w:rFonts w:hint="eastAsia" w:ascii="仿宋" w:hAnsi="仿宋" w:eastAsia="仿宋" w:cs="仿宋"/>
          <w:lang w:eastAsia="zh-CN"/>
        </w:rPr>
        <w:t>条</w:t>
      </w:r>
      <w:r>
        <w:rPr>
          <w:rFonts w:hint="eastAsia" w:ascii="仿宋" w:hAnsi="仿宋" w:eastAsia="仿宋" w:cs="仿宋"/>
          <w:lang w:val="en-US" w:eastAsia="zh-CN"/>
        </w:rPr>
        <w:t xml:space="preserve"> </w:t>
      </w:r>
      <w:r>
        <w:rPr>
          <w:rFonts w:hint="eastAsia" w:ascii="仿宋" w:hAnsi="仿宋" w:eastAsia="仿宋" w:cs="仿宋"/>
          <w:lang w:eastAsia="zh-CN"/>
        </w:rPr>
        <w:t>征收农用地以外的其他土地、地上附着物和青苗等的补偿标准，由市（州）、县（市）人民政府根据经济社会发展水平和实际情况制定，报省人民政府批准后执行。并结合本市实际制定。</w:t>
      </w:r>
      <w:r>
        <w:rPr>
          <w:rFonts w:hint="eastAsia" w:ascii="仿宋" w:hAnsi="仿宋" w:eastAsia="仿宋" w:cs="仿宋"/>
          <w:lang w:val="en-US" w:eastAsia="zh-CN"/>
        </w:rPr>
        <w:t>被征收土地的青苗补偿费按一个栽培期产值计算；如能收获的不予补偿。旱田、水田、水浇地的青苗补偿费依次为2元/m</w:t>
      </w:r>
      <w:r>
        <w:rPr>
          <w:rFonts w:hint="eastAsia" w:ascii="仿宋" w:hAnsi="仿宋" w:eastAsia="仿宋" w:cs="仿宋"/>
          <w:vertAlign w:val="superscript"/>
          <w:lang w:val="en-US" w:eastAsia="zh-CN"/>
        </w:rPr>
        <w:t>2</w:t>
      </w:r>
      <w:r>
        <w:rPr>
          <w:rFonts w:hint="eastAsia" w:ascii="仿宋" w:hAnsi="仿宋" w:eastAsia="仿宋" w:cs="仿宋"/>
          <w:lang w:val="en-US" w:eastAsia="zh-CN"/>
        </w:rPr>
        <w:t>、3元/m</w:t>
      </w:r>
      <w:r>
        <w:rPr>
          <w:rFonts w:hint="eastAsia" w:ascii="仿宋" w:hAnsi="仿宋" w:eastAsia="仿宋" w:cs="仿宋"/>
          <w:vertAlign w:val="superscript"/>
          <w:lang w:val="en-US" w:eastAsia="zh-CN"/>
        </w:rPr>
        <w:t>2</w:t>
      </w:r>
      <w:r>
        <w:rPr>
          <w:rFonts w:hint="eastAsia" w:ascii="仿宋" w:hAnsi="仿宋" w:eastAsia="仿宋" w:cs="仿宋"/>
          <w:lang w:val="en-US" w:eastAsia="zh-CN"/>
        </w:rPr>
        <w:t>、6元/m</w:t>
      </w:r>
      <w:r>
        <w:rPr>
          <w:rFonts w:hint="eastAsia" w:ascii="仿宋" w:hAnsi="仿宋" w:eastAsia="仿宋" w:cs="仿宋"/>
          <w:vertAlign w:val="superscript"/>
          <w:lang w:val="en-US" w:eastAsia="zh-CN"/>
        </w:rPr>
        <w:t>2</w:t>
      </w:r>
      <w:r>
        <w:rPr>
          <w:rFonts w:hint="eastAsia" w:ascii="仿宋" w:hAnsi="仿宋" w:eastAsia="仿宋" w:cs="仿宋"/>
          <w:lang w:val="en-US" w:eastAsia="zh-CN"/>
        </w:rPr>
        <w:t>的标准补偿；不能收获的如种植苗木、果树、花草、药材以及多年生经济林木等特种作物，可以移植的，支付移植费用；不能移植的，采用评估方式合理确定补偿价格。</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default" w:ascii="仿宋" w:hAnsi="仿宋" w:eastAsia="仿宋" w:cs="仿宋"/>
          <w:lang w:val="en-US" w:eastAsia="zh-CN"/>
        </w:rPr>
      </w:pPr>
      <w:r>
        <w:rPr>
          <w:rFonts w:hint="eastAsia" w:ascii="仿宋" w:hAnsi="仿宋" w:eastAsia="仿宋" w:cs="仿宋"/>
          <w:lang w:val="en-US" w:eastAsia="zh-CN"/>
        </w:rPr>
        <w:t>6、建设项目施工和地质勘查等需要临时使用土地的补偿标准</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依</w:t>
      </w:r>
      <w:r>
        <w:rPr>
          <w:rFonts w:hint="eastAsia" w:ascii="仿宋" w:hAnsi="仿宋" w:eastAsia="仿宋" w:cs="仿宋"/>
          <w:lang w:eastAsia="zh-CN"/>
        </w:rPr>
        <w:t>据《吉林省土地管理条例》</w:t>
      </w:r>
      <w:r>
        <w:rPr>
          <w:rFonts w:hint="eastAsia" w:ascii="仿宋" w:hAnsi="仿宋" w:eastAsia="仿宋" w:cs="仿宋"/>
          <w:lang w:val="en-US" w:eastAsia="zh-CN"/>
        </w:rPr>
        <w:t>第四十四条建设项目施工、地质勘查需要临时使用土地的，应当尽量不占或者少占耕地，由市（州）、县（市）人民政府自然资源主管部门批准；其中占用耕地的，由市（州）人民政府自然资源主管部门批准。使用国有土地的，应当与自然资源主管部门签订临时使用土地合同；使用农民集体所有土地的，应当与农村集体经济组织或者村民委员会签订临时使用土地合同；并按照合同约定支付临时使用土地补偿费</w:t>
      </w:r>
      <w:r>
        <w:rPr>
          <w:rFonts w:hint="eastAsia" w:ascii="仿宋" w:hAnsi="仿宋" w:eastAsia="仿宋" w:cs="仿宋"/>
          <w:lang w:eastAsia="zh-CN"/>
        </w:rPr>
        <w:t>。并结合本市实际制定。</w:t>
      </w:r>
      <w:r>
        <w:rPr>
          <w:rFonts w:hint="eastAsia" w:ascii="仿宋" w:hAnsi="仿宋" w:eastAsia="仿宋" w:cs="仿宋"/>
          <w:lang w:val="en-US" w:eastAsia="zh-CN"/>
        </w:rPr>
        <w:t>即建设项目施工和地质勘查等需要临时使用土地，使用期为1年的，按征地区片综合地价的10%给予补偿;使用期为2年的，按征地区片综合地价的20%给予补偿。</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7、集体建设用地地上和地下建筑物、构筑物地上附着物补偿标准</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依据</w:t>
      </w:r>
      <w:r>
        <w:rPr>
          <w:rFonts w:hint="eastAsia" w:ascii="仿宋" w:hAnsi="仿宋" w:eastAsia="仿宋" w:cs="仿宋"/>
          <w:lang w:eastAsia="zh-CN"/>
        </w:rPr>
        <w:t>《</w:t>
      </w:r>
      <w:r>
        <w:rPr>
          <w:rFonts w:hint="eastAsia" w:ascii="仿宋" w:hAnsi="仿宋" w:eastAsia="仿宋" w:cs="仿宋"/>
        </w:rPr>
        <w:t>吉林省人民政府关于征收农用地区片综合地价标准的批复》（吉政函〔2020〕86号）</w:t>
      </w:r>
      <w:r>
        <w:rPr>
          <w:rFonts w:hint="eastAsia" w:ascii="仿宋" w:hAnsi="仿宋" w:eastAsia="仿宋" w:cs="仿宋"/>
          <w:lang w:eastAsia="zh-CN"/>
        </w:rPr>
        <w:t>四、新征地补偿标准公布实施应明确的内容。地上附着物补偿可以依据评估确定。</w:t>
      </w:r>
      <w:r>
        <w:rPr>
          <w:rFonts w:hint="eastAsia" w:ascii="仿宋" w:hAnsi="仿宋" w:eastAsia="仿宋" w:cs="仿宋"/>
          <w:lang w:val="en-US" w:eastAsia="zh-CN"/>
        </w:rPr>
        <w:t>即对被征收集体建设用地土地及地上和地下建筑物、构筑物及其附属设施,根据房屋征收法律法规的有关规定,采用市场评估价格给予补偿。</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8、建设占用国有农用地的补偿标准</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依据《吉林省人民政府关于征收农用地区片综合地价标准的批复》（吉政函〔2020〕86号）四、新征地补偿标准公布实施应明确的内容。因非农建设、需要收回国有农用地、未利用地，符合国家规定的，参照执行邻近农村集体土地的征地区片综合地价标准给予补偿。即建设占用国有农用地的,比照该区域内征收集体农用地的区片综合地价给予补偿。</w:t>
      </w:r>
    </w:p>
    <w:p>
      <w:pPr>
        <w:pStyle w:val="8"/>
        <w:spacing w:after="156" w:afterLines="50"/>
        <w:ind w:left="0" w:leftChars="0" w:firstLine="562" w:firstLineChars="200"/>
        <w:outlineLvl w:val="0"/>
        <w:rPr>
          <w:rFonts w:hint="eastAsia" w:ascii="仿宋" w:hAnsi="仿宋" w:eastAsia="仿宋" w:cs="仿宋"/>
          <w:b/>
        </w:rPr>
      </w:pPr>
      <w:r>
        <w:rPr>
          <w:rFonts w:hint="eastAsia" w:ascii="仿宋" w:hAnsi="仿宋" w:eastAsia="仿宋" w:cs="仿宋"/>
          <w:b/>
          <w:lang w:val="en-US" w:eastAsia="zh-CN"/>
        </w:rPr>
        <w:t>（三）</w:t>
      </w:r>
      <w:r>
        <w:rPr>
          <w:rFonts w:hint="eastAsia" w:ascii="仿宋" w:hAnsi="仿宋" w:eastAsia="仿宋" w:cs="仿宋"/>
          <w:b/>
        </w:rPr>
        <w:t>与上轮区片价对比</w:t>
      </w:r>
    </w:p>
    <w:p>
      <w:pPr>
        <w:pStyle w:val="8"/>
        <w:keepNext w:val="0"/>
        <w:keepLines w:val="0"/>
        <w:pageBreakBefore w:val="0"/>
        <w:widowControl w:val="0"/>
        <w:kinsoku/>
        <w:wordWrap/>
        <w:overflowPunct/>
        <w:topLinePunct w:val="0"/>
        <w:autoSpaceDE w:val="0"/>
        <w:autoSpaceDN w:val="0"/>
        <w:bidi w:val="0"/>
        <w:adjustRightInd/>
        <w:snapToGrid/>
        <w:spacing w:line="500" w:lineRule="exact"/>
        <w:ind w:firstLine="560"/>
        <w:textAlignment w:val="auto"/>
        <w:rPr>
          <w:rFonts w:hint="eastAsia" w:ascii="仿宋" w:hAnsi="仿宋" w:eastAsia="仿宋" w:cs="仿宋"/>
          <w:lang w:val="en-US" w:eastAsia="zh-CN"/>
        </w:rPr>
      </w:pPr>
      <w:r>
        <w:rPr>
          <w:rFonts w:hint="eastAsia" w:ascii="仿宋" w:hAnsi="仿宋" w:eastAsia="仿宋" w:cs="仿宋"/>
          <w:lang w:val="en-US" w:eastAsia="zh-CN"/>
        </w:rPr>
        <w:t>通过对区片划分影响因素现状对比分析，各影响因素在区片间的差异情况较上轮基本一致；地价测算结果与上轮征收农用地区片综合地价相差无几，结合经济发展大形势平稳放缓的前提下，本轮征收农用地区片综合地价调整结果与上轮一致。调整后区片价能够做到新</w:t>
      </w:r>
      <w:r>
        <w:rPr>
          <w:rFonts w:hint="eastAsia" w:ascii="仿宋" w:hAnsi="仿宋" w:eastAsia="仿宋" w:cs="仿宋"/>
          <w:lang w:val="en-US" w:eastAsia="zh-CN"/>
        </w:rPr>
        <w:t>旧标准合理衔接，平稳过渡。</w:t>
      </w:r>
    </w:p>
    <w:p>
      <w:pPr>
        <w:rPr>
          <w:rFonts w:hint="eastAsia" w:ascii="仿宋" w:hAnsi="仿宋" w:eastAsia="仿宋" w:cs="仿宋"/>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T Extra">
    <w:panose1 w:val="05050102010205020202"/>
    <w:charset w:val="02"/>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046210"/>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jdhY2UxNGU3Y2Q3MGFkZDE4YTUyMTkzNmViNjYifQ=="/>
  </w:docVars>
  <w:rsids>
    <w:rsidRoot w:val="2195385B"/>
    <w:rsid w:val="0E6353D8"/>
    <w:rsid w:val="106D667B"/>
    <w:rsid w:val="2195385B"/>
    <w:rsid w:val="49177D09"/>
    <w:rsid w:val="507E2710"/>
    <w:rsid w:val="691E1E82"/>
    <w:rsid w:val="7C2F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560" w:firstLineChars="200"/>
      <w:jc w:val="both"/>
    </w:pPr>
    <w:rPr>
      <w:rFonts w:asciiTheme="minorHAnsi" w:hAnsiTheme="minorHAnsi" w:eastAsiaTheme="minorEastAsia" w:cstheme="minorBidi"/>
      <w:kern w:val="2"/>
      <w:sz w:val="28"/>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8">
    <w:name w:val="List Paragraph"/>
    <w:basedOn w:val="1"/>
    <w:autoRedefine/>
    <w:qFormat/>
    <w:uiPriority w:val="99"/>
    <w:pPr>
      <w:ind w:firstLine="420"/>
    </w:pPr>
  </w:style>
  <w:style w:type="paragraph" w:customStyle="1" w:styleId="9">
    <w:name w:val="样式 样式 正文文本 + 首行缩进:  2 字符 + 首行缩进:  2 字符"/>
    <w:basedOn w:val="1"/>
    <w:autoRedefine/>
    <w:qFormat/>
    <w:uiPriority w:val="0"/>
    <w:pPr>
      <w:snapToGrid w:val="0"/>
      <w:spacing w:line="360" w:lineRule="auto"/>
      <w:ind w:firstLine="200" w:firstLineChars="200"/>
    </w:pPr>
    <w:rPr>
      <w:rFonts w:ascii="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2024-01-25T06:05:00Z</dcterms:created>
  <dc:creator>佛系</dc:creator>
  <cp:lastModifiedBy>WPS_1676258740</cp:lastModifiedBy>
  <cp:lastPrinted>2024-01-25T06:34:00Z</cp:lastPrinted>
  <dcterms:modified xsi:type="dcterms:W3CDTF">2024-03-18T02:23:28Z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96B06EFA31D14086946C3124DF70843F_11</vt:lpwstr>
  </property>
</Properties>
</file>