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360"/>
        </w:tabs>
        <w:jc w:val="center"/>
        <w:rPr>
          <w:rFonts w:hint="default" w:ascii="Times New Roman" w:hAnsi="Times New Roman" w:eastAsia="宋体" w:cs="Times New Roman"/>
          <w:b/>
          <w:color w:val="auto"/>
          <w:sz w:val="44"/>
          <w:szCs w:val="44"/>
        </w:rPr>
      </w:pPr>
      <w:bookmarkStart w:id="0" w:name="_GoBack"/>
      <w:bookmarkEnd w:id="0"/>
    </w:p>
    <w:p>
      <w:pPr>
        <w:tabs>
          <w:tab w:val="left" w:pos="3360"/>
        </w:tabs>
        <w:jc w:val="center"/>
        <w:rPr>
          <w:rFonts w:hint="default" w:ascii="Times New Roman" w:hAnsi="Times New Roman" w:eastAsia="宋体" w:cs="Times New Roman"/>
          <w:b/>
          <w:color w:val="auto"/>
          <w:sz w:val="44"/>
          <w:szCs w:val="44"/>
        </w:rPr>
      </w:pPr>
      <w:r>
        <w:rPr>
          <w:rFonts w:hint="default" w:ascii="Times New Roman" w:hAnsi="Times New Roman" w:eastAsia="宋体" w:cs="Times New Roman"/>
          <w:b/>
          <w:color w:val="auto"/>
          <w:sz w:val="44"/>
          <w:szCs w:val="44"/>
        </w:rPr>
        <w:t>德惠市农村集中式生活饮用水水源地</w:t>
      </w:r>
    </w:p>
    <w:p>
      <w:pPr>
        <w:tabs>
          <w:tab w:val="left" w:pos="3360"/>
        </w:tabs>
        <w:jc w:val="center"/>
        <w:rPr>
          <w:rFonts w:hint="default" w:ascii="Times New Roman" w:hAnsi="Times New Roman" w:eastAsia="宋体" w:cs="Times New Roman"/>
          <w:b/>
          <w:color w:val="auto"/>
          <w:sz w:val="44"/>
          <w:szCs w:val="44"/>
        </w:rPr>
      </w:pPr>
      <w:r>
        <w:rPr>
          <w:rFonts w:hint="default" w:ascii="Times New Roman" w:hAnsi="Times New Roman" w:eastAsia="宋体" w:cs="Times New Roman"/>
          <w:b/>
          <w:color w:val="auto"/>
          <w:sz w:val="44"/>
          <w:szCs w:val="44"/>
        </w:rPr>
        <w:t>保护区划分方案</w:t>
      </w:r>
      <w:r>
        <w:rPr>
          <w:rFonts w:hint="eastAsia" w:ascii="宋体" w:hAnsi="宋体" w:eastAsia="宋体" w:cs="宋体"/>
          <w:b/>
          <w:bCs/>
          <w:i w:val="0"/>
          <w:iCs w:val="0"/>
          <w:caps w:val="0"/>
          <w:color w:val="333333"/>
          <w:spacing w:val="0"/>
          <w:sz w:val="44"/>
          <w:szCs w:val="44"/>
          <w:shd w:val="clear" w:color="0A0000" w:fill="FFFFFF"/>
          <w:lang w:val="en-US" w:eastAsia="zh-CN"/>
        </w:rPr>
        <w:t>（征求意见稿）</w:t>
      </w:r>
    </w:p>
    <w:p>
      <w:pPr>
        <w:tabs>
          <w:tab w:val="left" w:pos="3360"/>
        </w:tabs>
        <w:jc w:val="center"/>
        <w:rPr>
          <w:rFonts w:hint="default" w:ascii="Times New Roman" w:hAnsi="Times New Roman" w:eastAsia="宋体" w:cs="Times New Roman"/>
          <w:b/>
          <w:color w:val="auto"/>
          <w:sz w:val="44"/>
          <w:szCs w:val="44"/>
        </w:rPr>
      </w:pPr>
    </w:p>
    <w:p>
      <w:pPr>
        <w:ind w:firstLine="64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根据《饮用水水源保护区划分技术规范》（HJ338-2018）,结合德惠市农村集中式生活饮用水水源地实际情况，本次对德惠市米沙子镇、万宝镇、郭家镇、惠发街道、达家沟镇、天台镇、岔路口镇、边岗乡、大青</w:t>
      </w:r>
      <w:r>
        <w:rPr>
          <w:rFonts w:hint="default" w:ascii="Times New Roman" w:hAnsi="Times New Roman" w:eastAsia="宋体" w:cs="Times New Roman"/>
          <w:color w:val="auto"/>
          <w:sz w:val="32"/>
          <w:szCs w:val="32"/>
          <w:lang w:eastAsia="zh-CN"/>
        </w:rPr>
        <w:t>咀</w:t>
      </w:r>
      <w:r>
        <w:rPr>
          <w:rFonts w:hint="default" w:ascii="Times New Roman" w:hAnsi="Times New Roman" w:eastAsia="宋体" w:cs="Times New Roman"/>
          <w:color w:val="auto"/>
          <w:sz w:val="32"/>
          <w:szCs w:val="32"/>
        </w:rPr>
        <w:t>镇、布海镇、菜园子镇、五台乡、夏家店街道、大房身镇、朱城子镇、朝阳乡、松花江镇、同太乡共计1</w:t>
      </w:r>
      <w:r>
        <w:rPr>
          <w:rFonts w:hint="default" w:ascii="Times New Roman" w:hAnsi="Times New Roman" w:eastAsia="宋体" w:cs="Times New Roman"/>
          <w:color w:val="auto"/>
          <w:sz w:val="32"/>
          <w:szCs w:val="32"/>
          <w:lang w:val="en-US" w:eastAsia="zh-CN"/>
        </w:rPr>
        <w:t>8</w:t>
      </w:r>
      <w:r>
        <w:rPr>
          <w:rFonts w:hint="default" w:ascii="Times New Roman" w:hAnsi="Times New Roman" w:eastAsia="宋体" w:cs="Times New Roman"/>
          <w:color w:val="auto"/>
          <w:sz w:val="32"/>
          <w:szCs w:val="32"/>
        </w:rPr>
        <w:t>个乡镇内共计</w:t>
      </w:r>
      <w:r>
        <w:rPr>
          <w:rFonts w:hint="default" w:ascii="Times New Roman" w:hAnsi="Times New Roman" w:eastAsia="宋体" w:cs="Times New Roman"/>
          <w:color w:val="auto"/>
          <w:sz w:val="32"/>
          <w:szCs w:val="32"/>
          <w:lang w:val="en-US" w:eastAsia="zh-CN"/>
        </w:rPr>
        <w:t>318处水源地（409</w:t>
      </w:r>
      <w:r>
        <w:rPr>
          <w:rFonts w:hint="default" w:ascii="Times New Roman" w:hAnsi="Times New Roman" w:eastAsia="宋体" w:cs="Times New Roman"/>
          <w:color w:val="auto"/>
          <w:sz w:val="32"/>
          <w:szCs w:val="32"/>
        </w:rPr>
        <w:t>眼水源井</w:t>
      </w:r>
      <w:r>
        <w:rPr>
          <w:rFonts w:hint="default" w:ascii="Times New Roman" w:hAnsi="Times New Roman" w:eastAsia="宋体" w:cs="Times New Roman"/>
          <w:color w:val="auto"/>
          <w:sz w:val="32"/>
          <w:szCs w:val="32"/>
          <w:lang w:val="en-US" w:eastAsia="zh-CN"/>
        </w:rPr>
        <w:t>）</w:t>
      </w:r>
      <w:r>
        <w:rPr>
          <w:rFonts w:hint="default" w:ascii="Times New Roman" w:hAnsi="Times New Roman" w:eastAsia="宋体" w:cs="Times New Roman"/>
          <w:color w:val="auto"/>
          <w:sz w:val="32"/>
          <w:szCs w:val="32"/>
        </w:rPr>
        <w:t>划分一级保护区和二级保护区。</w:t>
      </w:r>
    </w:p>
    <w:p>
      <w:pPr>
        <w:ind w:firstLine="64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确定水源地内松散岩类孔隙水岩性为细砂的水源井一级保护区半径为30m，二级保护区半径为300m，共计</w:t>
      </w:r>
      <w:r>
        <w:rPr>
          <w:rFonts w:hint="default" w:ascii="Times New Roman" w:hAnsi="Times New Roman" w:eastAsia="宋体" w:cs="Times New Roman"/>
          <w:color w:val="auto"/>
          <w:sz w:val="32"/>
          <w:szCs w:val="32"/>
          <w:lang w:val="en-US" w:eastAsia="zh-CN"/>
        </w:rPr>
        <w:t>317</w:t>
      </w:r>
      <w:r>
        <w:rPr>
          <w:rFonts w:hint="default" w:ascii="Times New Roman" w:hAnsi="Times New Roman" w:eastAsia="宋体" w:cs="Times New Roman"/>
          <w:color w:val="auto"/>
          <w:sz w:val="32"/>
          <w:szCs w:val="32"/>
        </w:rPr>
        <w:t>眼；以井为中心，以30m为半径，确定一级保护区总面积为0.896296km</w:t>
      </w:r>
      <w:r>
        <w:rPr>
          <w:rFonts w:hint="default" w:ascii="Times New Roman" w:hAnsi="Times New Roman" w:eastAsia="宋体" w:cs="Times New Roman"/>
          <w:color w:val="auto"/>
          <w:sz w:val="32"/>
          <w:szCs w:val="32"/>
          <w:vertAlign w:val="superscript"/>
        </w:rPr>
        <w:t>2</w:t>
      </w:r>
      <w:r>
        <w:rPr>
          <w:rFonts w:hint="default" w:ascii="Times New Roman" w:hAnsi="Times New Roman" w:eastAsia="宋体" w:cs="Times New Roman"/>
          <w:color w:val="auto"/>
          <w:sz w:val="32"/>
          <w:szCs w:val="32"/>
        </w:rPr>
        <w:t>；以井为中心，以300m为半径，二级保护区总面积为89.629636km</w:t>
      </w:r>
      <w:r>
        <w:rPr>
          <w:rFonts w:hint="default" w:ascii="Times New Roman" w:hAnsi="Times New Roman" w:eastAsia="宋体" w:cs="Times New Roman"/>
          <w:color w:val="auto"/>
          <w:sz w:val="32"/>
          <w:szCs w:val="32"/>
          <w:vertAlign w:val="superscript"/>
        </w:rPr>
        <w:t>2</w:t>
      </w:r>
      <w:r>
        <w:rPr>
          <w:rFonts w:hint="default" w:ascii="Times New Roman" w:hAnsi="Times New Roman" w:eastAsia="宋体" w:cs="Times New Roman"/>
          <w:color w:val="auto"/>
          <w:sz w:val="32"/>
          <w:szCs w:val="32"/>
        </w:rPr>
        <w:t>。</w:t>
      </w:r>
    </w:p>
    <w:p>
      <w:pPr>
        <w:ind w:firstLine="64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松散岩类孔隙水岩性为中砂的水源井一级保护区半径为50m，二级保护区半径为500m，共计</w:t>
      </w:r>
      <w:r>
        <w:rPr>
          <w:rFonts w:hint="default" w:ascii="Times New Roman" w:hAnsi="Times New Roman" w:eastAsia="宋体" w:cs="Times New Roman"/>
          <w:color w:val="auto"/>
          <w:sz w:val="32"/>
          <w:szCs w:val="32"/>
          <w:lang w:val="en-US" w:eastAsia="zh-CN"/>
        </w:rPr>
        <w:t>92</w:t>
      </w:r>
      <w:r>
        <w:rPr>
          <w:rFonts w:hint="default" w:ascii="Times New Roman" w:hAnsi="Times New Roman" w:eastAsia="宋体" w:cs="Times New Roman"/>
          <w:color w:val="auto"/>
          <w:sz w:val="32"/>
          <w:szCs w:val="32"/>
        </w:rPr>
        <w:t>眼。以井为中心，以50m为半径，确定一级保护区总面积为0.722566km</w:t>
      </w:r>
      <w:r>
        <w:rPr>
          <w:rFonts w:hint="default" w:ascii="Times New Roman" w:hAnsi="Times New Roman" w:eastAsia="宋体" w:cs="Times New Roman"/>
          <w:color w:val="auto"/>
          <w:sz w:val="32"/>
          <w:szCs w:val="32"/>
          <w:vertAlign w:val="superscript"/>
        </w:rPr>
        <w:t>2</w:t>
      </w:r>
      <w:r>
        <w:rPr>
          <w:rFonts w:hint="default" w:ascii="Times New Roman" w:hAnsi="Times New Roman" w:eastAsia="宋体" w:cs="Times New Roman"/>
          <w:color w:val="auto"/>
          <w:sz w:val="32"/>
          <w:szCs w:val="32"/>
        </w:rPr>
        <w:t>；以井为中心，以500m为半径，确定二级保护区总面积为72.256629km</w:t>
      </w:r>
      <w:r>
        <w:rPr>
          <w:rFonts w:hint="default" w:ascii="Times New Roman" w:hAnsi="Times New Roman" w:eastAsia="宋体" w:cs="Times New Roman"/>
          <w:color w:val="auto"/>
          <w:sz w:val="32"/>
          <w:szCs w:val="32"/>
          <w:vertAlign w:val="superscript"/>
        </w:rPr>
        <w:t>2</w:t>
      </w:r>
      <w:r>
        <w:rPr>
          <w:rFonts w:hint="default" w:ascii="Times New Roman" w:hAnsi="Times New Roman" w:eastAsia="宋体" w:cs="Times New Roman"/>
          <w:color w:val="auto"/>
          <w:sz w:val="32"/>
          <w:szCs w:val="32"/>
        </w:rPr>
        <w:t>。</w:t>
      </w:r>
    </w:p>
    <w:p>
      <w:pPr>
        <w:ind w:firstLine="64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确定含水层介质为孔隙水的水源地一级保护区面积为1.618862km</w:t>
      </w:r>
      <w:r>
        <w:rPr>
          <w:rFonts w:hint="default" w:ascii="Times New Roman" w:hAnsi="Times New Roman" w:eastAsia="宋体" w:cs="Times New Roman"/>
          <w:color w:val="auto"/>
          <w:sz w:val="32"/>
          <w:szCs w:val="32"/>
          <w:vertAlign w:val="superscript"/>
        </w:rPr>
        <w:t>2</w:t>
      </w:r>
      <w:r>
        <w:rPr>
          <w:rFonts w:hint="default" w:ascii="Times New Roman" w:hAnsi="Times New Roman" w:eastAsia="宋体" w:cs="Times New Roman"/>
          <w:color w:val="auto"/>
          <w:sz w:val="32"/>
          <w:szCs w:val="32"/>
        </w:rPr>
        <w:t>，二级保护区面积为161.886265km</w:t>
      </w:r>
      <w:r>
        <w:rPr>
          <w:rFonts w:hint="default" w:ascii="Times New Roman" w:hAnsi="Times New Roman" w:eastAsia="宋体" w:cs="Times New Roman"/>
          <w:color w:val="auto"/>
          <w:sz w:val="32"/>
          <w:szCs w:val="32"/>
          <w:vertAlign w:val="superscript"/>
        </w:rPr>
        <w:t>2</w:t>
      </w:r>
      <w:r>
        <w:rPr>
          <w:rFonts w:hint="default" w:ascii="Times New Roman" w:hAnsi="Times New Roman" w:eastAsia="宋体" w:cs="Times New Roman"/>
          <w:color w:val="auto"/>
          <w:sz w:val="32"/>
          <w:szCs w:val="32"/>
        </w:rPr>
        <w:t>。</w:t>
      </w:r>
    </w:p>
    <w:p>
      <w:pPr>
        <w:ind w:firstLine="64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最终确定德惠市农村集中式生活饮用水水源地一级保护区总面积为1.618862km</w:t>
      </w:r>
      <w:r>
        <w:rPr>
          <w:rFonts w:hint="default" w:ascii="Times New Roman" w:hAnsi="Times New Roman" w:eastAsia="宋体" w:cs="Times New Roman"/>
          <w:color w:val="auto"/>
          <w:sz w:val="32"/>
          <w:szCs w:val="32"/>
          <w:vertAlign w:val="superscript"/>
        </w:rPr>
        <w:t>2</w:t>
      </w:r>
      <w:r>
        <w:rPr>
          <w:rFonts w:hint="default" w:ascii="Times New Roman" w:hAnsi="Times New Roman" w:eastAsia="宋体" w:cs="Times New Roman"/>
          <w:color w:val="auto"/>
          <w:sz w:val="32"/>
          <w:szCs w:val="32"/>
        </w:rPr>
        <w:t>，二级保护区总面积为161.886265km</w:t>
      </w:r>
      <w:r>
        <w:rPr>
          <w:rFonts w:hint="default" w:ascii="Times New Roman" w:hAnsi="Times New Roman" w:eastAsia="宋体" w:cs="Times New Roman"/>
          <w:color w:val="auto"/>
          <w:sz w:val="32"/>
          <w:szCs w:val="32"/>
          <w:vertAlign w:val="superscript"/>
        </w:rPr>
        <w:t>2</w:t>
      </w:r>
      <w:r>
        <w:rPr>
          <w:rFonts w:hint="default" w:ascii="Times New Roman" w:hAnsi="Times New Roman" w:eastAsia="宋体" w:cs="Times New Roman"/>
          <w:color w:val="auto"/>
          <w:sz w:val="32"/>
          <w:szCs w:val="32"/>
        </w:rPr>
        <w:t>。附《德惠市农村集中式生活饮用水水源地保护区范围划分方案一览表》。</w:t>
      </w:r>
    </w:p>
    <w:p>
      <w:pPr>
        <w:rPr>
          <w:rFonts w:hint="default" w:ascii="Times New Roman" w:hAnsi="Times New Roman" w:eastAsia="宋体" w:cs="Times New Roman"/>
          <w:color w:val="auto"/>
          <w:sz w:val="32"/>
          <w:szCs w:val="32"/>
        </w:rPr>
      </w:pPr>
    </w:p>
    <w:p>
      <w:pPr>
        <w:widowControl/>
        <w:jc w:val="left"/>
        <w:rPr>
          <w:rFonts w:hint="default" w:ascii="Times New Roman" w:hAnsi="Times New Roman" w:eastAsia="宋体" w:cs="Times New Roman"/>
          <w:color w:val="auto"/>
          <w:sz w:val="32"/>
          <w:szCs w:val="32"/>
        </w:rPr>
        <w:sectPr>
          <w:headerReference r:id="rId4" w:type="default"/>
          <w:pgSz w:w="11906" w:h="16838"/>
          <w:pgMar w:top="1440" w:right="1800" w:bottom="1440" w:left="1800" w:header="851" w:footer="992" w:gutter="0"/>
          <w:cols w:space="720" w:num="1"/>
          <w:docGrid w:type="lines" w:linePitch="312"/>
        </w:sectPr>
      </w:pPr>
    </w:p>
    <w:p>
      <w:pPr>
        <w:tabs>
          <w:tab w:val="left" w:pos="3360"/>
        </w:tabs>
        <w:jc w:val="left"/>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rPr>
        <w:t>附</w:t>
      </w:r>
      <w:r>
        <w:rPr>
          <w:rFonts w:hint="default" w:ascii="Times New Roman" w:hAnsi="Times New Roman" w:eastAsia="宋体" w:cs="Times New Roman"/>
          <w:color w:val="auto"/>
          <w:sz w:val="32"/>
          <w:szCs w:val="32"/>
          <w:lang w:val="en-US" w:eastAsia="zh-CN"/>
        </w:rPr>
        <w:t>件：</w:t>
      </w:r>
    </w:p>
    <w:p>
      <w:pPr>
        <w:tabs>
          <w:tab w:val="left" w:pos="3360"/>
        </w:tabs>
        <w:jc w:val="center"/>
        <w:rPr>
          <w:rFonts w:hint="default" w:ascii="Times New Roman" w:hAnsi="Times New Roman" w:eastAsia="宋体" w:cs="Times New Roman"/>
          <w:b/>
          <w:color w:val="auto"/>
          <w:sz w:val="44"/>
          <w:szCs w:val="44"/>
        </w:rPr>
      </w:pPr>
    </w:p>
    <w:p>
      <w:pPr>
        <w:tabs>
          <w:tab w:val="left" w:pos="3360"/>
        </w:tabs>
        <w:jc w:val="center"/>
        <w:rPr>
          <w:rFonts w:hint="default" w:ascii="Times New Roman" w:hAnsi="Times New Roman" w:eastAsia="宋体" w:cs="Times New Roman"/>
          <w:b/>
          <w:color w:val="auto"/>
          <w:sz w:val="44"/>
          <w:szCs w:val="44"/>
        </w:rPr>
      </w:pPr>
      <w:r>
        <w:rPr>
          <w:rFonts w:hint="default" w:ascii="Times New Roman" w:hAnsi="Times New Roman" w:eastAsia="宋体" w:cs="Times New Roman"/>
          <w:b/>
          <w:color w:val="auto"/>
          <w:sz w:val="44"/>
          <w:szCs w:val="44"/>
        </w:rPr>
        <w:t>德惠市农村集中式生活饮用水水源地保护区范围划分方案一览表</w:t>
      </w:r>
    </w:p>
    <w:tbl>
      <w:tblPr>
        <w:tblW w:w="156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2"/>
        <w:gridCol w:w="3338"/>
        <w:gridCol w:w="2100"/>
        <w:gridCol w:w="1887"/>
        <w:gridCol w:w="1263"/>
        <w:gridCol w:w="1250"/>
        <w:gridCol w:w="1437"/>
        <w:gridCol w:w="1137"/>
        <w:gridCol w:w="2400"/>
      </w:tblGrid>
      <w:tr>
        <w:trPr>
          <w:trHeight w:val="831" w:hRule="atLeast"/>
        </w:trPr>
        <w:tc>
          <w:tcPr>
            <w:tcW w:w="802" w:type="dxa"/>
            <w:vMerge w:val="restart"/>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序号</w:t>
            </w:r>
          </w:p>
        </w:tc>
        <w:tc>
          <w:tcPr>
            <w:tcW w:w="3338" w:type="dxa"/>
            <w:vMerge w:val="restart"/>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lang w:val="en-US" w:eastAsia="zh-CN"/>
              </w:rPr>
              <w:t>饮用水水源地名称</w:t>
            </w:r>
          </w:p>
        </w:tc>
        <w:tc>
          <w:tcPr>
            <w:tcW w:w="3987"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4"/>
                <w:szCs w:val="24"/>
              </w:rPr>
              <w:t>水源保护区所在经纬度</w:t>
            </w:r>
          </w:p>
        </w:tc>
        <w:tc>
          <w:tcPr>
            <w:tcW w:w="3950"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4"/>
                <w:szCs w:val="24"/>
              </w:rPr>
              <w:t>饮用水源所在地区及供水地区</w:t>
            </w:r>
          </w:p>
        </w:tc>
        <w:tc>
          <w:tcPr>
            <w:tcW w:w="1137" w:type="dxa"/>
            <w:vMerge w:val="restart"/>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服务人口（人）</w:t>
            </w:r>
          </w:p>
        </w:tc>
        <w:tc>
          <w:tcPr>
            <w:tcW w:w="2400" w:type="dxa"/>
            <w:vMerge w:val="restart"/>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4"/>
                <w:szCs w:val="24"/>
              </w:rPr>
              <w:t>饮用水源保护区划定方案内容</w:t>
            </w:r>
          </w:p>
        </w:tc>
      </w:tr>
      <w:tr>
        <w:trPr>
          <w:trHeight w:val="626"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p>
        </w:tc>
        <w:tc>
          <w:tcPr>
            <w:tcW w:w="2100" w:type="dxa"/>
            <w:tcBorders>
              <w:top w:val="single" w:color="auto" w:sz="4" w:space="0"/>
              <w:left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东经</w:t>
            </w:r>
          </w:p>
        </w:tc>
        <w:tc>
          <w:tcPr>
            <w:tcW w:w="1887"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北纬</w:t>
            </w:r>
          </w:p>
        </w:tc>
        <w:tc>
          <w:tcPr>
            <w:tcW w:w="1263" w:type="dxa"/>
            <w:tcBorders>
              <w:top w:val="single" w:color="auto" w:sz="4" w:space="0"/>
              <w:left w:val="single" w:color="000000" w:sz="4" w:space="0"/>
              <w:bottom w:val="single" w:color="auto"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乡 镇</w:t>
            </w:r>
          </w:p>
        </w:tc>
        <w:tc>
          <w:tcPr>
            <w:tcW w:w="1250" w:type="dxa"/>
            <w:tcBorders>
              <w:top w:val="single" w:color="auto" w:sz="4" w:space="0"/>
              <w:left w:val="single" w:color="000000" w:sz="4" w:space="0"/>
              <w:bottom w:val="single" w:color="auto"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村</w:t>
            </w:r>
          </w:p>
        </w:tc>
        <w:tc>
          <w:tcPr>
            <w:tcW w:w="1437" w:type="dxa"/>
            <w:tcBorders>
              <w:top w:val="single" w:color="auto" w:sz="4" w:space="0"/>
              <w:left w:val="single" w:color="000000" w:sz="4" w:space="0"/>
              <w:bottom w:val="single" w:color="auto"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屯  名</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p>
        </w:tc>
        <w:tc>
          <w:tcPr>
            <w:tcW w:w="2400" w:type="dxa"/>
            <w:vMerge w:val="continue"/>
            <w:tcBorders>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i w:val="0"/>
                <w:iCs w:val="0"/>
                <w:color w:val="auto"/>
                <w:kern w:val="0"/>
                <w:sz w:val="22"/>
                <w:szCs w:val="22"/>
                <w:highlight w:val="none"/>
                <w:u w:val="none"/>
                <w:lang w:val="en-US" w:eastAsia="zh-CN"/>
              </w:rPr>
              <w:t>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德惠市朱城子镇驿马村陈家店饮用水水源地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rPr>
              <w:t>125°32′3.305″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rPr>
              <w:t>44°20′5.774″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驿马村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村部院里</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1187</w:t>
            </w:r>
          </w:p>
        </w:tc>
        <w:tc>
          <w:tcPr>
            <w:tcW w:w="2400" w:type="dxa"/>
            <w:vMerge w:val="restart"/>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确定水源地内松散岩类孔隙水岩性为细砂的水源井一级保护区半径为30m，二级保护区半径为300m，共计</w:t>
            </w:r>
            <w:r>
              <w:rPr>
                <w:rFonts w:hint="default" w:ascii="Times New Roman" w:hAnsi="Times New Roman" w:eastAsia="宋体" w:cs="Times New Roman"/>
                <w:color w:val="auto"/>
                <w:kern w:val="0"/>
                <w:sz w:val="24"/>
                <w:szCs w:val="24"/>
                <w:lang w:val="en-US" w:eastAsia="zh-CN"/>
              </w:rPr>
              <w:t>317</w:t>
            </w:r>
            <w:r>
              <w:rPr>
                <w:rFonts w:hint="default" w:ascii="Times New Roman" w:hAnsi="Times New Roman" w:eastAsia="宋体" w:cs="Times New Roman"/>
                <w:color w:val="auto"/>
                <w:kern w:val="0"/>
                <w:sz w:val="24"/>
                <w:szCs w:val="24"/>
              </w:rPr>
              <w:t>眼；以井为中心，以30m为半径，确定一级保护区总面积为0.896296km</w:t>
            </w:r>
            <w:r>
              <w:rPr>
                <w:rFonts w:hint="default" w:ascii="Times New Roman" w:hAnsi="Times New Roman" w:eastAsia="宋体" w:cs="Times New Roman"/>
                <w:color w:val="auto"/>
                <w:kern w:val="0"/>
                <w:sz w:val="24"/>
                <w:szCs w:val="24"/>
                <w:vertAlign w:val="superscript"/>
              </w:rPr>
              <w:t>2</w:t>
            </w:r>
            <w:r>
              <w:rPr>
                <w:rFonts w:hint="default" w:ascii="Times New Roman" w:hAnsi="Times New Roman" w:eastAsia="宋体" w:cs="Times New Roman"/>
                <w:color w:val="auto"/>
                <w:kern w:val="0"/>
                <w:sz w:val="24"/>
                <w:szCs w:val="24"/>
              </w:rPr>
              <w:t>；以井为中心，以300m为半径，二级保护区总面积为89.629636km</w:t>
            </w:r>
            <w:r>
              <w:rPr>
                <w:rFonts w:hint="default" w:ascii="Times New Roman" w:hAnsi="Times New Roman" w:eastAsia="宋体" w:cs="Times New Roman"/>
                <w:color w:val="auto"/>
                <w:kern w:val="0"/>
                <w:sz w:val="24"/>
                <w:szCs w:val="24"/>
                <w:vertAlign w:val="superscript"/>
              </w:rPr>
              <w:t>2</w:t>
            </w:r>
            <w:r>
              <w:rPr>
                <w:rFonts w:hint="default" w:ascii="Times New Roman" w:hAnsi="Times New Roman" w:eastAsia="宋体" w:cs="Times New Roman"/>
                <w:color w:val="auto"/>
                <w:kern w:val="0"/>
                <w:sz w:val="24"/>
                <w:szCs w:val="24"/>
              </w:rPr>
              <w:t>。</w:t>
            </w:r>
          </w:p>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松散岩类孔隙水岩性为中砂的水源井一级保护区半径为50m，二级保护区半径为500m，共计</w:t>
            </w:r>
            <w:r>
              <w:rPr>
                <w:rFonts w:hint="default" w:ascii="Times New Roman" w:hAnsi="Times New Roman" w:eastAsia="宋体" w:cs="Times New Roman"/>
                <w:color w:val="auto"/>
                <w:kern w:val="0"/>
                <w:sz w:val="24"/>
                <w:szCs w:val="24"/>
                <w:lang w:val="en-US" w:eastAsia="zh-CN"/>
              </w:rPr>
              <w:t>92</w:t>
            </w:r>
            <w:r>
              <w:rPr>
                <w:rFonts w:hint="default" w:ascii="Times New Roman" w:hAnsi="Times New Roman" w:eastAsia="宋体" w:cs="Times New Roman"/>
                <w:color w:val="auto"/>
                <w:kern w:val="0"/>
                <w:sz w:val="24"/>
                <w:szCs w:val="24"/>
              </w:rPr>
              <w:t>眼。以井为中心，以50m为半径，确定一级保护区总面积为0.722566km</w:t>
            </w:r>
            <w:r>
              <w:rPr>
                <w:rFonts w:hint="default" w:ascii="Times New Roman" w:hAnsi="Times New Roman" w:eastAsia="宋体" w:cs="Times New Roman"/>
                <w:color w:val="auto"/>
                <w:kern w:val="0"/>
                <w:sz w:val="24"/>
                <w:szCs w:val="24"/>
                <w:vertAlign w:val="superscript"/>
              </w:rPr>
              <w:t>2</w:t>
            </w:r>
            <w:r>
              <w:rPr>
                <w:rFonts w:hint="default" w:ascii="Times New Roman" w:hAnsi="Times New Roman" w:eastAsia="宋体" w:cs="Times New Roman"/>
                <w:color w:val="auto"/>
                <w:kern w:val="0"/>
                <w:sz w:val="24"/>
                <w:szCs w:val="24"/>
              </w:rPr>
              <w:t>；以井为中心，以500m为半径，确定二级保护区总面积为72.256629km</w:t>
            </w:r>
            <w:r>
              <w:rPr>
                <w:rFonts w:hint="default" w:ascii="Times New Roman" w:hAnsi="Times New Roman" w:eastAsia="宋体" w:cs="Times New Roman"/>
                <w:color w:val="auto"/>
                <w:kern w:val="0"/>
                <w:sz w:val="24"/>
                <w:szCs w:val="24"/>
                <w:vertAlign w:val="superscript"/>
              </w:rPr>
              <w:t>2</w:t>
            </w:r>
            <w:r>
              <w:rPr>
                <w:rFonts w:hint="default" w:ascii="Times New Roman" w:hAnsi="Times New Roman" w:eastAsia="宋体" w:cs="Times New Roman"/>
                <w:color w:val="auto"/>
                <w:kern w:val="0"/>
                <w:sz w:val="24"/>
                <w:szCs w:val="24"/>
              </w:rPr>
              <w:t>。</w:t>
            </w:r>
          </w:p>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4"/>
                <w:szCs w:val="24"/>
              </w:rPr>
              <w:t>确定含水层介质为孔隙水的水源地一级保护区面积为1.618862km</w:t>
            </w:r>
            <w:r>
              <w:rPr>
                <w:rFonts w:hint="default" w:ascii="Times New Roman" w:hAnsi="Times New Roman" w:eastAsia="宋体" w:cs="Times New Roman"/>
                <w:color w:val="auto"/>
                <w:kern w:val="0"/>
                <w:sz w:val="24"/>
                <w:szCs w:val="24"/>
                <w:vertAlign w:val="superscript"/>
              </w:rPr>
              <w:t>2</w:t>
            </w:r>
            <w:r>
              <w:rPr>
                <w:rFonts w:hint="default" w:ascii="Times New Roman" w:hAnsi="Times New Roman" w:eastAsia="宋体" w:cs="Times New Roman"/>
                <w:color w:val="auto"/>
                <w:kern w:val="0"/>
                <w:sz w:val="24"/>
                <w:szCs w:val="24"/>
              </w:rPr>
              <w:t>，二级保护区面积为161.886265km</w:t>
            </w:r>
            <w:r>
              <w:rPr>
                <w:rFonts w:hint="default" w:ascii="Times New Roman" w:hAnsi="Times New Roman" w:eastAsia="宋体" w:cs="Times New Roman"/>
                <w:color w:val="auto"/>
                <w:kern w:val="0"/>
                <w:sz w:val="24"/>
                <w:szCs w:val="24"/>
                <w:vertAlign w:val="superscript"/>
              </w:rPr>
              <w:t>2</w:t>
            </w:r>
            <w:r>
              <w:rPr>
                <w:rFonts w:hint="default" w:ascii="Times New Roman" w:hAnsi="Times New Roman" w:eastAsia="宋体" w:cs="Times New Roman"/>
                <w:color w:val="auto"/>
                <w:kern w:val="0"/>
                <w:sz w:val="24"/>
                <w:szCs w:val="24"/>
              </w:rPr>
              <w:t>。</w:t>
            </w: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i w:val="0"/>
                <w:iCs w:val="0"/>
                <w:color w:val="auto"/>
                <w:kern w:val="0"/>
                <w:sz w:val="22"/>
                <w:szCs w:val="22"/>
                <w:highlight w:val="none"/>
                <w:u w:val="none"/>
                <w:lang w:val="en-US" w:eastAsia="zh-CN"/>
              </w:rPr>
              <w:t>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德惠市朱城子镇杨柳村饮用水水源地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rPr>
              <w:t>125°27′4.593″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rPr>
              <w:t>44°18′1.769″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杨柳村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村部后院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1811</w:t>
            </w:r>
          </w:p>
        </w:tc>
        <w:tc>
          <w:tcPr>
            <w:tcW w:w="2400" w:type="dxa"/>
            <w:vMerge w:val="continue"/>
            <w:tcBorders>
              <w:left w:val="single" w:color="000000" w:sz="4" w:space="0"/>
              <w:right w:val="single" w:color="000000" w:sz="4" w:space="0"/>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德惠市朱城子镇沿河村饮用水水源地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125°34′14.354″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44°14′0.093″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沿河村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1860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德惠市朱城子镇瓦盆村饮用水水源地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125°32′34.254″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44°14′42.548″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瓦盆村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村部西边</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1234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德惠市朱城子镇哈拉哈村饮用水水源地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125°34′30.335″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44°18′14.874″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哈拉哈村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村部东北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2707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德惠市朱城子镇福来村饮用水水源地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125°29′56.893″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44°16′47.503″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福来村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小学右侧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2842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德惠市朱城子镇东兴村饮用水水源地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125°28′56.403″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44°16′47.342″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刘立民家西</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1074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德惠市朱城子镇东头道村饮用水水源地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125°27′42.479″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44°20′11.843″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东头道村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书记家东侧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1430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德惠市朱城子镇丁家村饮用水水源地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125°25′55.637″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44°15′58.393″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丁家村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于万金家后院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1875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德惠市朱城子镇干沟子瓦房饮用水水源地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125°34′4.412″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44°16′11.399″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干沟子村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瓦房</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2086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德惠市朱城子镇西兴村骆洼子屯饮用水水源地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125°28′19.452″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44°16′19.4″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骆洼子屯（村部附近）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1573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德惠市朱城子镇朱城子村饮用水水源地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125°30′59.814″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44°16′55.311″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街道北侧 老配种站房后</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2435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德惠市朱城子镇兴龙堡腰兴龙堡饮用水水源地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125°33′17.633″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44°18′53.827″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兴隆堡村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腰兴龙堡 大队院内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2278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德惠市朱城子镇良种场村腰哈拉哈饮用水水源地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125°34′1.167″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44°17′11.184″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朱城子镇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良种场村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屯中间</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1160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德惠市夏家店街道小泉沟村饮用水水源地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125°52′51.996″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44°31′3.947″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小泉沟村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5社吕云光家道北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2723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德惠市夏家店街道四青咀村饮用水水源地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125°51′49.676″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44°31′8.676″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四青咀村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2019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德惠市夏家店街道三青咀村饮用水水源地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125°50′11.057″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44°29′18.755″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三青咀村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1850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德惠市夏家店街道夏家店村夏家店屯脱贫攻坚乡镇饮用水水源地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125°50′26.513″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44°32′0.193″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政府后院(夏家店屯）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1745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125°50′22.48″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44°32′1.30″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夏家店村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政府后院(夏家店屯）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德惠市夏家店街道姜家崴子村后油房屯饮用水水源地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125°52′53.336″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44°29′13.576″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姜家崴子村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后油房屯东路边</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德惠市夏家店街道靠山村梁家屯饮用水水源地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125°50′14.267″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44°28′57.014″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靠山村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于家粉坊（砖厂处）</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1737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德惠市夏家店街道四平川村四平川屯饮用水水源地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125°49′49.168″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44°30′44.008″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四平川村</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德惠市夏家店街道茶条林子村腰林子屯饮用水水源地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125°47′1.027″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44°30′55.174″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茶条林子村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腰林子屯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1539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德惠市夏家店街道茶条林子村徐大屯饮用水水源地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125°46′34.536″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44°31′45.076″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茶条林子村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徐大屯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1398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德惠市夏家店街道许油坊村西双榆树屯饮用水水源地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125°48′1.816″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44°32′45.081″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许油坊村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双榆树屯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1410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德惠市夏家店街道苇咀子村前苇咀子屯饮用水水源地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125°49′44.365″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44°35′9.401″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苇咀子村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前苇咀子屯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2071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德惠市夏家店街道苇咀子村蕨菜沟屯饮用水水源地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125°51′30.559″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44°34′57.541″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苇咀子村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蕨菜沟屯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1197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德惠市夏家店街道曹窝堡村小曹窝堡屯饮用水水源地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125°46′59.597″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44°33′57.478″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曹窝堡村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曹家窝堡屯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1986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德惠市夏家店街道曹窝堡村黄船口屯饮用水水源地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125°46′26.083″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44°33′8.143″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曹窝堡村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1172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德惠市夏家店街道腰窝堡村兴隆号屯饮用水水源地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125°50′37.845″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44°33′54.892″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夏家店街道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腰窝堡村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村部院外</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2381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德惠市五台乡狼洞村饮用水水源地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126°07′41.05″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44°31′34.62″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狼洞村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村部东侧</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3214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126°07′21.21″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44°31′21.03″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狼洞村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村部东侧</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德惠市五台乡新胜村火烧窝堡饮用水水源地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126°04′22.85″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44°31′29.73″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新胜村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火烧窝堡屯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1002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德惠市五台乡新胜村朝阳堡饮用水水源地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126°04′16.03″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44°32′19.24″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新胜村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新胜村小学院内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德惠市五台乡治坡村石虎沟饮用水水源地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126°03′08.08″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44°30′19.28″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治坡村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石虎沟屯西李辉家前院</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1878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126°02′46.66″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44°29′53.67″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治坡村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石虎沟屯西李辉家前院</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德惠市五台乡郭家村姜大窝堡饮用水水源地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126°12′00.93″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44°31′48.10″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姜大窝堡西水泥路口</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2177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德惠市五台乡治水村后王坨子饮用水水源地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126°12′30.98″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44°32′48.40″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治水村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后王坨子（田广武房后）</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1821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德惠市五台乡长太村前孔坨子饮用水水源地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126°14′19.58″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44°32′15.72″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长太村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前孔坨子（聂效明家房西）</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3019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德惠市五台乡卢家村曲家店饮用水水源地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126°1'4.09″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44°27'58.72″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卢家村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曲家店（村小学东坡上）</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3176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德惠市五台乡太平村南岭饮用水水源地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126°01′58.44″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44°29′38.42″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太平村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南岭屯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2468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德惠市五台乡青山村西王家炉饮用水水源地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126°06′49.52″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44°32′51.89″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青山村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西王家炉屯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德惠市五台乡恒兴村恒兴顺饮用水水源地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126°05′35.98″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44°33′04.82″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恒兴村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恒兴顺屯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1650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德惠市五台乡浮家村后朝阳川饮用水水源地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126°02′37.64″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44°31′34.38″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浮家村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后朝阳川屯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2606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德惠市五台乡双龙村肖家屯饮用水水源地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126°09′14.93″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44°32′14.59″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双龙村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肖家屯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1734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126°09′19.12″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44°32′23.74″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双龙村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肖家屯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德惠市五台乡治田村吴岗子饮用水水源地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126°09′59.05″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44°32′23.70″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治田村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吴岗子屯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2254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德惠市五台乡治田村冯家店饮用水水源地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126°11′31.32″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44°32′13.83″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五台乡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治田村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冯家店屯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1237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德惠市同太乡杨八郎村岫岩屯饮用水水源地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125°37′08.58″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44°26′49.33″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杨八郎村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张恩忠前院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1666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德惠市同太乡新立村饮用水水源地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125°28′3.62″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44°24′6.65″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新立村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1512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125°28′1.06″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44°24′20.41″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新立村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德惠市同太乡新风村饮用水水源地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125°35′46.93″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44°28′16.65″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1415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48</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德惠市同太乡西二道村饮用水水源地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125°25′18.96″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44°20′36.45″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西二道村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学校院内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2452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125°25′09.85″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44°20′34.28″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西二道村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学校院内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49</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德惠市同太乡五福堂村饮用水水源地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125°24′12..06″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44°23′58.24″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五福堂村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1768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125°24′54.61″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44°24′04.31″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五福堂村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德惠市同太乡苇塘村饮用水水源地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125°20′37.77″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44°22′55.76″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苇塘村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书记家前院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1982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德惠市同太乡王中村饮用水水源地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125°32′17.28″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44°27′24.04″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王中村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小学院里</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1771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德惠市同太乡太和村饮用水水源地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125°35′46.82″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44°25′57.97″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太和村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1950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125°35′37.10″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44°25′39.86″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太和村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德惠市同太乡双山子村饮用水水源地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125°34′31.01″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44°22′27.30″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双山子村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王振会家前院</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3949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125°34′26.22″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44°22′25.51″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双山子村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王振会家前院</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54</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德惠市同太乡上营子村饮用水水源地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125°32′3.37″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44°25′54.13″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上营子村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1298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125°31′36.04″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44°25′37.79″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上营子村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小学院内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德惠市同太乡三道村饮用水水源地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125°34′26.21″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44°29′14.06″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1892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德惠市同太乡前山村饮用水水源地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125°20′45.22″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44°22′49.80″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小学墙外</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1647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德惠市同太乡马家村马家堡子饮用水水源地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125°34′21.23″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44°25′32.71″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马家村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马家堡子屯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2450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125°34′15.37″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44°25′28.22″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马家村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马家堡子屯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德惠市同太乡立新村饮用水水源地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125°33′41.17″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44°26′53.56″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立新村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学校房前</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1890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59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德惠市同太乡李家村饮用水水源地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125°38′14.30″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44°25′39.74″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李家村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2020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德惠市同太乡吉祥村饮用水水源地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125°24′25.59″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44°21′41.49″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吉祥村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村部后院</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1630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125°24′29.78″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44°21′45.14″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吉祥村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村部后院</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61</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德惠市同太乡胡家粉坊村饮用水水源地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125°30′37.67″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44°26′27.60″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胡家粉坊村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村部东边</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2360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125°30′2.79″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44°26′12.74″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胡家粉坊村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村部东边</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德惠市同太乡侯家村饮用水水源地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125°30′30.48″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44°21′35.99″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侯家村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村部西边</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1513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德惠市同太乡海川村饮用水水源地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125°28′59..57″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44°21′27.76″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海川村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1485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125°29′6.81″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44°21′48.27″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海川村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64</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德惠市同太乡宫家村饮用水水源地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125°25′46.43″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44°22′56.58″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宫家村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村部后院</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1710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125°25′40.47″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44°23′1.20″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宫家村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村部后院</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德惠市同太乡福来村饮用水水源地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125°37′06.99″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44°29′35.61″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福来村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1821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德惠市同太乡杜家店村饮用水水源地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125°36′1.61″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44°23′36.31″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杜家店村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迟凤国家房东</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1630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德惠市同太乡东二道村饮用水水源地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125°27′34.65″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44°22′23.95″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东二道村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1793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125°26′54.17″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44°21′43.74″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东二道村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德惠市同太乡刁家村饮用水水源地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125°28′54.87″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44°23′26.56″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刁家村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陈荣革家空地</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3649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69</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德惠市同太乡邓家村饮用水水源地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125°31′36.06″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44°23′31.86″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邓家村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2032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125°31′41.73″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44°23′27.43″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邓家村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德惠市同太乡八家子村饮用水水源地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125°30′30.60″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44°22′37.63″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八家子村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张国栋房东</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1622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125°30′37.21″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44°22′41.59″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八家子村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张国栋房东</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71</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德惠市同太乡林家村田家粉房屯饮用水水源地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125°33′26.78″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44°23′28.15″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林家村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田家粉房屯</w:t>
            </w:r>
            <w:r>
              <w:rPr>
                <w:rFonts w:hint="default" w:ascii="Times New Roman" w:hAnsi="Times New Roman" w:eastAsia="宋体" w:cs="Times New Roman"/>
                <w:i w:val="0"/>
                <w:iCs w:val="0"/>
                <w:color w:val="auto"/>
                <w:kern w:val="0"/>
                <w:sz w:val="21"/>
                <w:szCs w:val="21"/>
                <w:highlight w:val="none"/>
                <w:u w:val="none"/>
                <w:lang w:val="en-US" w:eastAsia="zh-CN"/>
              </w:rPr>
              <w:br/>
            </w:r>
            <w:r>
              <w:rPr>
                <w:rFonts w:hint="default" w:ascii="Times New Roman" w:hAnsi="Times New Roman" w:eastAsia="宋体" w:cs="Times New Roman"/>
                <w:i w:val="0"/>
                <w:iCs w:val="0"/>
                <w:color w:val="auto"/>
                <w:kern w:val="0"/>
                <w:sz w:val="21"/>
                <w:szCs w:val="21"/>
                <w:highlight w:val="none"/>
                <w:u w:val="none"/>
                <w:lang w:val="en-US" w:eastAsia="zh-CN"/>
              </w:rPr>
              <w:t>田雨林家后院道北侧</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125°33′24.36″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44°23′23.53″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林家村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田家粉房屯</w:t>
            </w:r>
            <w:r>
              <w:rPr>
                <w:rFonts w:hint="default" w:ascii="Times New Roman" w:hAnsi="Times New Roman" w:eastAsia="宋体" w:cs="Times New Roman"/>
                <w:i w:val="0"/>
                <w:iCs w:val="0"/>
                <w:color w:val="auto"/>
                <w:kern w:val="0"/>
                <w:sz w:val="21"/>
                <w:szCs w:val="21"/>
                <w:highlight w:val="none"/>
                <w:u w:val="none"/>
                <w:lang w:val="en-US" w:eastAsia="zh-CN"/>
              </w:rPr>
              <w:br/>
            </w:r>
            <w:r>
              <w:rPr>
                <w:rFonts w:hint="default" w:ascii="Times New Roman" w:hAnsi="Times New Roman" w:eastAsia="宋体" w:cs="Times New Roman"/>
                <w:i w:val="0"/>
                <w:iCs w:val="0"/>
                <w:color w:val="auto"/>
                <w:kern w:val="0"/>
                <w:sz w:val="21"/>
                <w:szCs w:val="21"/>
                <w:highlight w:val="none"/>
                <w:u w:val="none"/>
                <w:lang w:val="en-US" w:eastAsia="zh-CN"/>
              </w:rPr>
              <w:t>田雨林家后院道北侧</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德惠市同太乡苇子村东苇子屯饮用水水源地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125°21′38.74″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44°24′7.17″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同太乡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苇子村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东苇子屯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2020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德惠市松花江镇邢大桥村饮用水水源地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125°52′54.64″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44°43′7.50″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邢大桥村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1595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德惠市松花江镇石头泉子村饮用水水源地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125°55′35.53″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44°44′15.42″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石头泉子村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曲元明家房西</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德惠市松花江镇宝泉山村饮用水水源地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125°56′48.82″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44°43′51.60″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宝泉山村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1303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德惠市松花江镇茶条村黑鱼屯脱贫攻坚乡镇饮用水水源地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126°1′38.43″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44°45′2.16″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茶条村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黑鱼泡屯</w:t>
            </w:r>
            <w:r>
              <w:rPr>
                <w:rFonts w:hint="default" w:ascii="Times New Roman" w:hAnsi="Times New Roman" w:eastAsia="宋体" w:cs="Times New Roman"/>
                <w:i w:val="0"/>
                <w:iCs w:val="0"/>
                <w:color w:val="auto"/>
                <w:kern w:val="0"/>
                <w:sz w:val="21"/>
                <w:szCs w:val="21"/>
                <w:highlight w:val="none"/>
                <w:u w:val="none"/>
                <w:lang w:val="en-US" w:eastAsia="zh-CN"/>
              </w:rPr>
              <w:br/>
            </w:r>
            <w:r>
              <w:rPr>
                <w:rFonts w:hint="default" w:ascii="Times New Roman" w:hAnsi="Times New Roman" w:eastAsia="宋体" w:cs="Times New Roman"/>
                <w:i w:val="0"/>
                <w:iCs w:val="0"/>
                <w:color w:val="auto"/>
                <w:kern w:val="0"/>
                <w:sz w:val="21"/>
                <w:szCs w:val="21"/>
                <w:highlight w:val="none"/>
                <w:u w:val="none"/>
                <w:lang w:val="en-US" w:eastAsia="zh-CN"/>
              </w:rPr>
              <w:t>茶条村委会南侧</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3912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126°1′29.21″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44°45′1.94″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茶条村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黑鱼泡屯</w:t>
            </w:r>
            <w:r>
              <w:rPr>
                <w:rFonts w:hint="default" w:ascii="Times New Roman" w:hAnsi="Times New Roman" w:eastAsia="宋体" w:cs="Times New Roman"/>
                <w:i w:val="0"/>
                <w:iCs w:val="0"/>
                <w:color w:val="auto"/>
                <w:kern w:val="0"/>
                <w:sz w:val="21"/>
                <w:szCs w:val="21"/>
                <w:highlight w:val="none"/>
                <w:u w:val="none"/>
                <w:lang w:val="en-US" w:eastAsia="zh-CN"/>
              </w:rPr>
              <w:br/>
            </w:r>
            <w:r>
              <w:rPr>
                <w:rFonts w:hint="default" w:ascii="Times New Roman" w:hAnsi="Times New Roman" w:eastAsia="宋体" w:cs="Times New Roman"/>
                <w:i w:val="0"/>
                <w:iCs w:val="0"/>
                <w:color w:val="auto"/>
                <w:kern w:val="0"/>
                <w:sz w:val="21"/>
                <w:szCs w:val="21"/>
                <w:highlight w:val="none"/>
                <w:u w:val="none"/>
                <w:lang w:val="en-US" w:eastAsia="zh-CN"/>
              </w:rPr>
              <w:t>茶条村委会南侧</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德惠市松花江镇鲍家村翻身屯脱贫攻坚乡镇饮用水水源地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125°53′59.53″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44°42′2.57″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鲍家村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怀家店屯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2574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125°54′9.79″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44°41′51.06″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鲍家村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怀家店屯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德惠市松花江镇兴隆泉村上龙庙饮用水水源地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125°56′40.96″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44°41′44.81″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兴隆泉村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村部东</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2838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79</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德惠市松花江镇松花江村张述口子饮用水水源地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125°55′1.7″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44°44′42.72″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大张述口子屯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1963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125°54′46.75″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44°44′35.77″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松花江村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大张述口子屯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德惠市松花江镇初坨子村前窑饮用水水源地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126°00′2.18″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44°41′36.75″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初坨子村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前窑屯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3703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德惠市松花江镇茂林村高城子屯饮用水水源地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125°55′30.35″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44°39′47.63″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茂林村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高城子屯社主任房西</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1135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德惠市松花江镇老少沟村前姚油坊饮用水水源地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125°52′20.77″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44°44′5.63″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老少沟村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前姚油坊邢家奎家对过预留地</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2186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125°52′17.08″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44°44′4.38″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老少沟村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前姚油坊邢家奎家对过预留地</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德惠市松花江镇高城子村小七队饮用水水源地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125°55′9.43″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44°38′58.21″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高城子村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小七队屯南机动地</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2181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125°55'9.71″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44°38'58.42″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高城子村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小七队屯南机动地</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德惠市松花江镇东龙村兴隆泉饮用水水源地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125°56′43.26″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44°42′43.08″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东龙村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兴隆泉屯西村里废弃地（柴火垛）</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1182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德惠市松花江镇东龙村下龙庙子饮用水水源地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125°57′59.27″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44°41′50.01″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东龙村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下龙庙子屯周志亮家院内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2320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德惠市松花江镇罗坨子村前罗坨子饮用水水源地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126°2′26.83″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44°44′46.02″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罗坨子村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罗坨子村</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126°2′35.17″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44°44′41.26″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罗坨子村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罗坨子村</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德惠市松花江镇罗坨子村董家坨饮用水水源地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126°4'19.145″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44°44'46.623″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罗坨子村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罗坨子村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2790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德惠市松花江镇孙坨子孙坨子饮用水水源地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125°59′30.89″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44°43′27.68″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孙坨子村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孙家坨子屯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2985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9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89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德惠市松花江镇东赵村东赵屯饮用水水源地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126°00′35.18″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44°43′16.82″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松花江镇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东赵村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东赵家屯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德惠市郭家镇榆树村饮用水水源地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125°23′6.76″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44°25′39.97″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榆树村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1786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91</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德惠市郭家镇向阳村饮用水水源地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125°31′29.84″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44°29′16.99″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向阳村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村部前面</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2638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125°31′55.35″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44°29′26.35″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向阳村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村部前面</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德惠市郭家镇王家村饮用水水源地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125°25′56.89″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44°29′16.35″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2144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德惠市郭家镇万发村饮用水水源地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125°27′6.07″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44°26′59.28″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万发村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村部前面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2582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德惠市郭家镇万春村饮用水水源地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125°25′57.48″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44°25′9.62″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万春村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村部西南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1533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德惠市郭家镇宋家村饮用水水源地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125°22′57.58″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44°25′57.22″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宋家村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1928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德惠市郭家镇孟家村饮用水水源地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125°24′38.49″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44°29′33.03″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孟家村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德惠市郭家镇六马架村饮用水水源地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125°23′43.16″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44°28′19.34″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六马架村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2117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德惠市郭家镇戈家村饮用水水源地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125°24′24.85″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44°27′28.56″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戈家村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村部东南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1642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99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德惠市郭家镇康家村郭家窝棚屯脱贫攻坚乡镇饮用水水源地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125°23′15.87″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44°31′33.66″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康家村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郭家窝铺屯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1449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德惠市郭家镇镇区镇区饮用水水源地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125°26′36.28″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44°28′41.41″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郭家村一社</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4593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125°25′44.10″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44°29′19.67″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郭家村一社</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101</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德惠市郭家镇海青村公盛号饮用水水源地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125°32′43.58″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44°30′19.87″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海青村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公盛号屯村支书家房西</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2603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125°32′38.39″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44°30′15.63″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海青村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公盛号屯村支书家房西</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德惠市郭家镇彭家村腰彭炉饮用水水源地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125°26′19.66″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44°33′8.10″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彭家村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腰彭炉</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1795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德惠市郭家镇团山子村团山子屯饮用水水源地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125°26′43.09″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44°30′31.20″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团山子村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团山子屯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2460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德惠市郭家镇杨家村杨家屯饮用水水源地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125°27′28.90″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44°30′55″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杨家村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孙洪星家前院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2228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德惠市郭家镇历家村前历家饮用水水源地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125°29′8.46″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44°27′46.92″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历家村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杨油坊屯于立民家墙外</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1816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125°29′17.23″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44°27′45.43″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历家村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杨油坊屯于立民家墙外</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德惠市郭家镇和平村大刘屯饮用水水源地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125°31′21.83″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44°31′10.44″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和平村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小李屯村支书家前院</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2607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125°31′18.59″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44°31′8.86″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和平村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小李屯村支书家前院</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德惠市郭家镇东岗村街东屯饮用水水源地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125°28′30.85″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44°29′0.76″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村部南侧空地</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2167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108</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德惠市郭家镇壕甲村吕大壕饮用水水源地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125°26'53.268″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44°34'44.540″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壕甲村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壕甲屯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1813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125°26′22.46″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44°34′34.27″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郭家镇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壕甲村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壕甲屯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109</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德惠市大青咀镇榆树林村饮用水水源地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125°50′56.41″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44°21′45.13″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榆树林村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3173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125°51′3.78″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44°21′44.85″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榆树林村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德惠市大青咀镇兴龙沟村兴龙沟饮用水水源地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125°54′18.13″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44°22′47.66″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兴龙沟村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王新桐家前院</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1692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125°52′47.15″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44°23′20.54″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兴龙沟村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王新桐家前院</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德惠市大青咀镇新兴村饮用水水源地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125°54′0.64″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44°21′31.08″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1739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德惠市大青咀镇小岭村饮用水水源地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125°55′38.86″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44°25′22.43″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小岭村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小学和村部院内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2109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125°55′44.65″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44°25′27.29″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小岭村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小学和村部院内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德惠市大青咀镇暖泉子村饮用水水源地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125°53′58.55″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44°23′39.26″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暖泉子村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暖泉子村</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1536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125°53′34.47″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44°23′59.99″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暖泉子村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暖泉子村</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德惠市大青咀镇民主村饮用水水源地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125°55′35.27″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44°21′56.14″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民主村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1976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德惠市大青咀镇朝阳沟村饮用水水源地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125°52′28.21″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44°26′6.42″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原水厂</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3133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125°52′39.61″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44°26′4.50″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朝阳沟村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原水厂</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德惠市大青咀镇镇区镇区脱贫攻坚乡镇饮用水水源地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125°50′56.15″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44°25′36″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镇周围街道</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4019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125°50′55.37″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44°25′41.02″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镇周围街道</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德惠市大青咀镇二青咀村上台子屯脱贫攻坚乡镇饮用水水源地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125°50′59.30″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44°27′40.80″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二青咀村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2395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125°51′5.54″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44°27′48.32″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二青咀村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2155"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德惠市大青咀镇双泉眼双泉眼屯饮用水水源地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125°51′56.72″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44°24′49.43″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双泉眼</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双泉眼屯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2239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119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德惠市大青咀镇复州村夹信子屯饮用水水源地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125°51′13.69″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44°26′38.5″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复州村</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3055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德惠市大青咀镇兴盛村靰拉草沟饮用水水源地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125°58′2.97″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44°24′36.91″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兴盛村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靰拉草沟屯</w:t>
            </w:r>
            <w:r>
              <w:rPr>
                <w:rFonts w:hint="default" w:ascii="Times New Roman" w:hAnsi="Times New Roman" w:eastAsia="宋体" w:cs="Times New Roman"/>
                <w:i w:val="0"/>
                <w:iCs w:val="0"/>
                <w:color w:val="auto"/>
                <w:kern w:val="0"/>
                <w:sz w:val="21"/>
                <w:szCs w:val="21"/>
                <w:highlight w:val="none"/>
                <w:u w:val="none"/>
                <w:lang w:val="en-US" w:eastAsia="zh-CN"/>
              </w:rPr>
              <w:br/>
            </w:r>
            <w:r>
              <w:rPr>
                <w:rFonts w:hint="default" w:ascii="Times New Roman" w:hAnsi="Times New Roman" w:eastAsia="宋体" w:cs="Times New Roman"/>
                <w:i w:val="0"/>
                <w:iCs w:val="0"/>
                <w:color w:val="auto"/>
                <w:kern w:val="0"/>
                <w:sz w:val="21"/>
                <w:szCs w:val="21"/>
                <w:highlight w:val="none"/>
                <w:u w:val="none"/>
                <w:lang w:val="en-US" w:eastAsia="zh-CN"/>
              </w:rPr>
              <w:t>石万贵家后院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德惠市大青咀镇太平山村腰太平山屯饮用水水源地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125°58′23.86″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44°26′13.16″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太平山村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腰太平山屯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1543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德惠市大青咀镇太平山村杨大桥屯饮用水水源地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125°58′28.9″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44°26′50.43″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太平山村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杨家大桥屯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1079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德惠市大青咀镇兴龙沟大三家子饮用水水源地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125°51′21.56″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44°23′41.49″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兴龙沟</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屯东</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1688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德惠市大青咀镇排子沟东南沟饮用水水源地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125°53′16.75″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44°20′11.17″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排子沟</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东南沟屯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德惠市大青咀镇茨梅林茨梅林子屯饮用水水源地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125°52′46.21″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44°22′30.84″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茨梅林</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茨梅林子屯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3135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125°52′25.53″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44°22′32.10″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大青咀镇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茨梅林</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茨梅林子屯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德惠市大房身镇西夏家村饮用水水源地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125°59′13.37″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44°35′57.09″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西夏家村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村部东北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2016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德惠市大房身镇西王家炉村农村供水保障工</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125°56′16.99″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44°27′13.55″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西王家炉村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1684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125°55′47.20″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44°26′35.80″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西王家炉村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128</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德惠市大房身镇西北天村饮用水水源地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125°53′57.81″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44°34′7.94″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西北天村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村部西边</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2736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125°54′4.41″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44°34′8.78″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西北天村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村部西边</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德惠市大房身镇头道村饮用水水源地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126°4′2.68″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44°34′42.18″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头道村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村部前面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2072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德惠市大房身镇南卡路村饮用水水源地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126°1′15.98″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44°33′30.66″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南卡路村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1466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131</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德惠市大房身镇梨树村饮用水水源地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125°59′26.99″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44°33′1.77″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梨树村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2210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125°59′32.06″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44°33′0.11″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梨树村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德惠市大房身镇吉旦沟村饮用水水源地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125°53′56.24″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44°32′46.26″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吉旦沟村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2885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125°54'8.3376"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44°32'29.6268"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吉旦沟村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德惠市大房身镇高台子村饮用水水源地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125°55′29.22″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44°31′14.47″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高台子村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2533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125°55′30.62″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44°31′13.61″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高台子村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德惠市大房身镇富宁村上马家屯饮用水水源地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125°58′33.08″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44°32′12.60″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富宁村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上马家屯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1869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德惠市大房身镇富宁村东王家崴子饮用水水源地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125°59′30.44″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44°31′40.72″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富宁村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东王家崴子</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1416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德惠市大房身镇二道村饮用水水源地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126°1′47.92″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44°38′48.09″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二道村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小学西</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2919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126°1′1.97″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44°39′11.61″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二道村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小学西</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德惠市大房身镇东夏家村饮用水水源地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126°0′37.31″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44°37′23.90″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东夏家村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老村部后边</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2232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126°0′37.88″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44°37′14.24″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东夏家村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老村部后边</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138</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德惠市大房身镇东胜堂村饮用水水源地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125°56′51.41″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44°34′34.86″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东胜堂村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村部后边</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2374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125°57′6.01″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44°34′37.12″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东胜堂村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村部后边</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139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德惠市大房身镇东三家子村饮用水水源地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126°3′12.45″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44°34′20.27″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东三家子村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村部西边</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2258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德惠市大房身镇常新村饮用水水源地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125°54'54.962″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44°28'27.516″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常新村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1473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141</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德惠市大房身镇北卡路村饮用水水源地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125°58′15.84″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44°38′20.72″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北卡路村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2212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125°58′26.83″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44°38′28.85″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北卡路村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村部院里</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德惠市大房身镇洋草村三家子屯饮用水水源地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126°1′41.86″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44°34′50.36″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洋草村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三家子</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2430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德惠市大房身镇杨木林村前杨木林饮用水水源地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125°57′9.77″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44°36′14.08″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杨木林村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村部南</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2629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125°57′8.27″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44°36′18.71″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杨木林村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村部南</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144</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德惠市大房身镇黑鱼王家屯饮用水水源地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126°5′59.90″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44°37′34.61″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黑鱼</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王家屯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1125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126°6′3.59″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44°37′38.75″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黑鱼</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王家屯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德惠市大房身镇东王家炉村神树沟饮用水水源地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125°56′36.66″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44°27′54.03″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东王家炉村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神树沟</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1683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125°56′35.37″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44°27′54.53″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东王家炉村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神树沟</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德惠市大房身镇仇家粉村恒兴锅屯饮用水水源地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125°54′52.34″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44°35′53.24″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仇家粉村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恒兴锅屯村部西侧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2650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德惠市大房身镇姜家店村谭家窝堡屯饮用水水源地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125°58′31.84″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44°29′2.42″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姜家店村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谭家窝堡屯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德惠市大房身镇姜家店村前宋家沟屯饮用水水源地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125°58′20.33″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44°30′6.27″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姜家店村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前宋家沟屯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2825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149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德惠市大房身镇洋草村洋草沟饮用水水源地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126°0′2.83″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44°34′24.48″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洋草村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洋草沟</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德惠市大房身镇大房身村东玻璃泉屯饮用水水源地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125°56′10.82″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44°32′59.16″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东玻璃泉子屯（陈超明房前）</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德惠市大房身镇大房身村大房身屯饮用水水源地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125°55′49.96″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44°33′57.73″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大房身屯（村部院内）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1225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德惠市大房身镇西化吉魏家屯饮用水水源地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126°2′18.47″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44°36′59.76″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西化吉</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魏家屯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1050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德惠市大房身镇东化吉山后屯饮用水水源地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126°5′58.29″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44°36′12.23″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东化吉</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山后屯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4136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德惠市大房身镇长春岭黄小铺饮用水水源地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125°55′20.97″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44°29′11.77″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长春岭</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黄小铺7社</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1941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德惠市大房身镇黑鱼前大坑饮用水水源地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126°3′54.73″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44°38′15.22″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黑鱼</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大沙坑7社</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德惠市大房身镇黑鱼后李家饮用水水源地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126°5′21.19″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44°37′20.32″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黑鱼</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后李屯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1722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2009大房身镇西化吉万兴店饮用水水源地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126°1′34.43″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44°35′54.36″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大房身镇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西化吉</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万兴店屯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德惠市达家沟镇榆树沟村饮用水水源地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125°49′42.68″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44°39′17.85″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榆树沟村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村部边</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159</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德惠市达家沟镇天合村饮用水水源地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125°53′10.19″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44°37′45.84″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大勇家院边</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3200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125°53′15.18″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44°37′47.95″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天合村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大勇家院边</w:t>
            </w:r>
          </w:p>
        </w:tc>
        <w:tc>
          <w:tcPr>
            <w:tcW w:w="1137"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125°53′4.09″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44°37′52.22″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天合村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大勇家院边</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德惠市达家沟镇鞍山村饮用水水源地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125°54′37.19″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44°37′24.16″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鞍山村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2225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125°54′29.99″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44°37′19.40″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鞍山村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德惠市达家沟镇郝家郝家沟饮用水水源地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125°50′8.13″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44°40′30.11″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郝家</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下郝家沟屯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德惠市达家沟镇豹虎山村小李家屯饮用水水源地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125°52′24.43″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44°36′3.84″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豹虎山村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小李家屯十字路口</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3120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德惠市达家沟镇岫岩十二马架饮用水水源地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125°51′39.04″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44°39′55.40″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岫岩</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杨忠英家房后</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2820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德惠市达家沟镇张家小朝阳沟饮用水水源地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125°51'31.546″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44°37'43.732″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张家</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程天林家院内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德惠市达家沟镇杏山村杏山堡沟南二、三、四西一社饮用水水源地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125°49′5.10″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44°41′10.65″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杏山村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联通塔下空地</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1955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德惠市达家沟镇合义店村大西饮用水水源地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125°49′48.78″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44°37′4.05″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合义店村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大西屯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2315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德惠市达家沟镇五家子前八家子饮用水水源地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125°45′27.37″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44°39′34.92″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五家子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前八家子（张艳彬房前）</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2592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德惠市达家沟镇三家子三家子饮用水水源地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125°47′9.10″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44°36′8.52″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三家子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三家子小学门前</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2831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169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德惠市达家沟镇六家子李家屯饮用水水源地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125°45′16.67″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44°41′6.34″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六家子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六家子</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1906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德惠市达家沟镇六家子东双榆树饮用水水源地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125°44′45.86″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44°42′0.16″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六家子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六家子</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德惠市达家沟镇獾子洞獾子洞饮用水水源地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125°45′56.6″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44°37′25.41″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獾子洞</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獾子洞</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1750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德惠市达家沟镇獾子洞朝阳堡饮用水水源地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125°45′54.46″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44°38′53.81″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獾子洞</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獾子洞</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1830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德惠市达家沟镇镇区镇区饮用水水源地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125°48′54.10″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44°40′5.01″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街道东</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3300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德惠市达家沟镇达家沟村邹家堡屯饮用水水源地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125°49′46.57″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44°39′46.36″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达家沟村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邹家堡子屯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德惠市朝阳乡学安村饮用水水源地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126°17′55.67″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44°38′32.65″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学安村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王亮家道南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3801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德惠市朝阳乡双合村饮用水水源地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126°22′7.72″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44°31′49.33″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3292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126°22′4.14″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44°31′48.55″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双合村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德惠市朝阳乡双丰村饮用水水源地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126°19′35.09″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44°32′7.40″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李树山家墙外</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2438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德惠市朝阳乡长泡子村曲家屯脱贫攻坚乡镇饮用水水源地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126°16′37.90″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44°32′19.46″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长泡子村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曲家屯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179</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德惠市朝阳乡镇区镇区饮用水水源地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126°18′30.87″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44°34′45.43″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街道</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3396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126°18'27.09"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44°34'45.7572"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街道</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德惠市朝阳乡半拉山村半拉山屯饮用水水源地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126°23′0.11″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44°31′12.59″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半拉山村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半拉山屯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2467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126°23′0.11″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44°31′12.681″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半拉山村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半拉山屯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德惠市朝阳乡红旗大岗饮用水水源地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126°19′42.36″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44°34′51.83″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红旗</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大岗屯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2605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德惠市朝阳乡团林子刘房东饮用水水源地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126°14′5.14″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44°35′34.62″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团林子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刘房东（陈树才家前院）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2685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德惠市朝阳乡长沟子小荒地饮用水水源地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126°14′54.63″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44°34′28.63″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长沟子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长沟子</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3711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126°14′54.56″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44°34′26.75″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长沟子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长沟子</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德惠市朝阳乡双城李大窝房屯饮用水水源地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126°16′13.92″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44°35′26.37″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双城</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双城</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3364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德惠市朝阳乡南岗牛窝堡屯饮用水水源地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126°20′22.21″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44°32′27.67″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南岗</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南岗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3955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德惠市朝阳乡双利小南屯饮用水水源地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126°15′9.68″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44°37′17.07″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双利</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小南屯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2619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126°15′13.81″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44°37′17.89″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双利</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小南屯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德惠市朝阳乡长泡子滴水湖屯饮用水水源地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126°17′12.67″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44°30′43.56″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长泡子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滴水湖屯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1663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德惠市朝阳乡团林子杨家小桥饮用水水源地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126°12′20.56″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44°35′23.94″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团林子</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屯中间</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1558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189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德惠市菜园子镇镇江村塘坨子屯脱贫攻坚乡镇饮用水水源地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125°46'46.86″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44°50'2.40"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1921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德惠市菜园子镇张家沟村下张家屯脱贫攻坚乡镇饮用水水源地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125°49′9.77″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44°42′25.81″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张家沟村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下张家屯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2406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125°49′10.42″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44°42′37.78″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张家沟村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下张家屯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德惠市菜园子镇塘沽村小门塘屯脱贫攻坚乡镇饮用水水源地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125°45′2.80″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44°49′15.26″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塘沽村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1738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德惠市菜园子镇四合村后四家子屯脱贫攻坚乡镇饮用水水源地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125°52′4.42″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44°45′31.91″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四合村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1931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125°52′6.65″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44°45′34.65″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四合村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小学院内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德惠市菜园子镇姚家村刘家屯饮用水水源地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125°52′28.06″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44°46′20.48″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姚家村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刘家屯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3130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125°52′35.91″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44°46′20.17″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姚家村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刘家屯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德惠市菜园子镇大沙坨子村大沙坨子饮用水水源地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125°47′38.68″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44°46′46.76″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大沙坨子村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大沙坨子</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3048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德惠市菜园子镇田家村张家马架饮用水水源地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125°43′32.17″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44°44′23.89″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田家村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张家马架张继生家后院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1687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德惠市菜园子镇田家村西边岗屯饮用水水源地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125°43′12.24″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44°45′25.86″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田家村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西边岗屯西王振祥家东侧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1907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德惠市菜园子镇团结村西赵家饮用水水源地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125°47′27.43″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44°45′28.47″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团结村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西赵家（李树成院内）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2341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德惠市菜园子镇胜利村赵家油坊饮用水水源地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125°44′53.81″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44°43′19.69″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胜利村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胜利7社（王海峰院内）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1708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199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德惠市菜园子镇白鱼村姜家屯饮用水水源地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125°44′22.77″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44°46′40.20″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白鱼村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姜家屯（大队部）</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4345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德惠市菜园子镇新立村闫家坨子饮用水水源地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125°49′24.59″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44°46′10.14″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新立村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新立村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1164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德惠市菜园子镇新立村小黄鱼圈饮用水水源地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125°49′1.69″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44°47′22.45″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新立村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新立村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1569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德惠市菜园子镇大泡秀村王珍屯饮用水水源地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125°46′22.37″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44°47′34.88″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大泡秀村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大泡秀村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2908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德惠市菜园子镇潮沟沿村新发屯饮用水水源地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125°45′30.79″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44°44′25.34″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潮沟沿村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潮沟沿村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2779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德惠市菜园子镇镇区镇区饮用水水源地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125°50′15.11″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44°44′53.09″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街道</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3677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德惠市菜园子镇套子里村史家屯饮用水水源地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125°50′14.79″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44°48′58.14″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套子里村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史家屯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3353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125°50'14.38″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44°48'58.46″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菜园子镇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套子里村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史家屯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德惠市布海镇长山村饮用水水源地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125°44'41.07″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44°24'33.14″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长山村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3016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德惠市布海镇双庙子村饮用水水源地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125°41'27.67″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44°20'39.49″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双庙子村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2419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德惠市布海镇侯家村饮用水水源地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125°38'50.16″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44°22'45.40″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侯家村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村部西南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2239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209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德惠市布海镇陈家村饮用水水源地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125°42′8″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44°22′42″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陈家村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陈玉柱房东</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1779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德惠市布海镇苗家村苗家屯脱贫攻坚乡镇饮用水水源地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125°46'55.13″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44°25'2.93″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苗家村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村部东侧学校后面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3392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德惠市布海镇义和村义和站饮用水水源地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125°41'26.7"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44°25'42.92″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义和村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义和小学南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3432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德惠市布海镇新城村小北荒饮用水水源地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125°40'44.25″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44°23'55.83"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1394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德惠市布海镇双榆树大双榆饮用水水源地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125°38'44.517″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44°20'35.745″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双榆树村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大双榆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3118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德惠市布海镇吉家村太平山屯饮用水水源地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125°42′43″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44°24′32″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吉家村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太平山屯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1320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德惠市布海镇哈里村曹家窝卜屯饮用水水源地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125°44'27.090″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44°26'6.616″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哈里村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曹家窝铺屯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德惠市布海镇岫岩村东拉拉屯饮用水水源地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125°39′48″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44°23′54″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岫岩村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洪学军家对过</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2953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德惠市布海镇十三家子东十三家子饮用水水源地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125°44′1″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44°27′57″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十三家子村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十三家子小学东侧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2882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德惠市布海镇升阳村新立屯饮用水水源地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125°45′23.442″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44°21′44.106″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升阳村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民升牧业后院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1504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219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德惠市布海镇升阳村街道饮用水水源地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125°44'51.942″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44°22'59.830″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升阳村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升阳会馆门西</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3023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德惠市布海镇德升大三道沟饮用水水源地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125°43'17.779″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44°21'49.587″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德升村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德升村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2421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德惠市布海镇布海村街道饮用水水源地（合并新建房）</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125°38'22.714″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44°22'2.420″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布海村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rPr>
              <w:t>/</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3848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德惠市布海镇泡子霍家屯饮用水水源地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125°47′24″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44°27′26″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布海镇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泡子村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霍家屯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3986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德惠市边岗乡庆丰村饮用水水源地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125°37′34.10″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44°37′22.02″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庆丰村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小学院内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3021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125°37′39.80″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44°37′24.96″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庆丰村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小学院内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224</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德惠市边岗乡娄家村饮用水水源地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125°39′31.69″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44°39′14.39″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娄家村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树地南</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125°39′29.46″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44°39′12.47″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娄家村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树地南</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德惠市边岗乡金星村饮用水水源地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125°43′4.39″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44°36′53.08″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金星村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2687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125°43′2.47″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44°36′52.2″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金星村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德惠市边岗乡边岗村西边岗屯饮用水水源地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125°41′44.18″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44°36′21.87″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村部东侧</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125°41′46.21″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44°36′22.35″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边岗村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村部东侧</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德惠市边岗乡新建村前王家屯饮用水水源地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125°39′20.12″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44°43′27.78″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新建村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前王家屯（张汉学房后球场）</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125°39′24.49″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44°43′28.03″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新建村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前王家屯（张汉学房后球场）</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德惠市边岗乡双城高家窝堡饮用水水源地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125°41′53.07″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44°41′11.36″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双城村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高家窝堡</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4926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229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德惠市边岗乡奋进村张家平房屯饮用水水源地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125°38′43.41″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44°36′55.86″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奋进村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王右喜家西侧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德惠市边岗乡卧虎村万家屯饮用水水源地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125°37′47.37″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44°39′59.68″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卧虎村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老村部西北角</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3163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德惠市边岗乡卧虎村沟东屯饮用水水源地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125°38′54.88″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44°41′0.88″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卧虎村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沟东屯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2062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德惠市边岗乡长发村王家马架屯（街道）饮用水水源地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125°41′5.27″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44°37′33.70″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长发村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王家马架屯(街道)粮库东侧锅炉房后院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德惠市边岗乡刘店村西刘店屯饮用水水源地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125°37′4.41″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44°39′58.95″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刘店村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西刘店屯村部院内玉米地</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3043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德惠市边岗乡平安村祝家屯饮用水水源地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125°39′54.10″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44°43′40.97″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平安村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祝家屯（孙玉田房旧址）</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2319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德惠市边岗乡平安村西刘珍屯饮用水水源地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125°39′56″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44°44′53.36″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平安村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西刘珍屯（西刘珍屯变压器旁）</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1029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德惠市边岗乡丹城子村揽头窝堡屯饮用水水源地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125°41′6.29″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44°39′8.82″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丹城子村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揽头窝堡屯（张金奎院内）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3181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德惠市边岗乡东岗村灌家屯饮用水水源地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125°39′48.10″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44°35′7.89″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腰灌家屯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德惠市边岗乡丹城子村后四家子屯饮用水水源地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125°43′56.84″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44°39′26.64″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边岗乡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丹城子村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前四家子屯后</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1136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239</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德惠市岔路口镇新生村王家屯脱贫攻坚乡镇饮用水水源地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126°13′43.20″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44°37′32.50″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新生村小学院内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3293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126°13′39.42″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44°37′34.29″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新生村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新生村小学院内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德惠市岔路口镇三角泡村宁坨子屯脱贫攻坚乡镇饮用水水源地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126°5′27.60″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44°42′28.58″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三角泡村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宁坨子屯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2488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德惠市岔路口镇三合村广增号屯脱贫攻坚乡镇饮用水水源地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126°5′48.92″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44°40′56.11″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三合村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三合村小学院内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3038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德惠市岔路口镇马家店村王家驼子屯脱贫攻坚乡镇饮用水水源地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126°12′51.62″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44°40′11.03″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马家店村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村部西侧</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1704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126°12′38.54″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44°40′14.02″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马家店村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村部西侧</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德惠市岔路口镇黎明村明粉坊屯脱贫攻坚乡镇饮用水水源地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126°10′49.75″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44°40′43.23″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黎明村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1664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244</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德惠市岔路口镇朝阳山村万窝堡屯脱贫攻坚乡镇饮用水水源地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126°6′58.35″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44°44′20.31″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朝阳山村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2906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126°7′1.28″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44°44′4.64″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朝阳山村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德惠市岔路口镇育新村小北屯饮用水水源地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126°8′5.94″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44°40′28.81″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育新村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育新小学院内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1044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德惠市岔路口曲家村林家泡子屯饮用水水源地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126°11′52.96″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44°37′27.43″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曲家村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4056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126°11′57.35″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44°37′28.46″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曲家村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sz w:val="21"/>
                <w:szCs w:val="21"/>
                <w:highlight w:val="none"/>
                <w:u w:val="none"/>
                <w:lang w:val="en-US" w:eastAsia="zh-CN"/>
              </w:rPr>
              <w:t>/</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德惠市岔路口镇岔路口村街西1饮用水水源地（自来水公司）</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126°11′23.39″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44°38′18.90″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岔路口村</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2438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德惠市岔路口镇解放村尚家窝堡屯饮用水水源地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126°10′26.32″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44°39′38.86″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解放村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尚家窝堡屯西路旁（小卖店的东侧）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1915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249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德惠市岔路口镇河北村前大院屯饮用水水源地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126°14′52.81″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44°38′55.0″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河北村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前大院屯</w:t>
            </w:r>
            <w:r>
              <w:rPr>
                <w:rFonts w:hint="default" w:ascii="Times New Roman" w:hAnsi="Times New Roman" w:eastAsia="宋体" w:cs="Times New Roman"/>
                <w:i w:val="0"/>
                <w:iCs w:val="0"/>
                <w:color w:val="auto"/>
                <w:kern w:val="0"/>
                <w:sz w:val="21"/>
                <w:szCs w:val="21"/>
                <w:highlight w:val="none"/>
                <w:u w:val="none"/>
                <w:lang w:val="en-US" w:eastAsia="zh-CN"/>
              </w:rPr>
              <w:br/>
            </w:r>
            <w:r>
              <w:rPr>
                <w:rFonts w:hint="default" w:ascii="Times New Roman" w:hAnsi="Times New Roman" w:eastAsia="宋体" w:cs="Times New Roman"/>
                <w:i w:val="0"/>
                <w:iCs w:val="0"/>
                <w:color w:val="auto"/>
                <w:kern w:val="0"/>
                <w:sz w:val="21"/>
                <w:szCs w:val="21"/>
                <w:highlight w:val="none"/>
                <w:u w:val="none"/>
                <w:lang w:val="en-US" w:eastAsia="zh-CN"/>
              </w:rPr>
              <w:t>张景富家东侧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1978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德惠市规划外岔路口镇同巨永村同巨永饮用水水源地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126°7′11.31″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44°35′20.50″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同巨永村</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126°7′46.80″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44°35′35.74″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同巨永村</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sz w:val="21"/>
                <w:szCs w:val="21"/>
                <w:highlight w:val="none"/>
                <w:u w:val="none"/>
                <w:lang w:val="en-US" w:eastAsia="zh-CN"/>
              </w:rPr>
              <w:t>/</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德惠市岔路口镇北长沟村后李东西屯饮用水水源地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126°6′51.64″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44°39′33.86″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北长沟村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后李东西屯（李进军前院）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2543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德惠市岔路口镇桥头村梁家屯饮用水水源地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126°4′56.41″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44°39′55.49″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桥头村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桥头村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1174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德惠市岔路口镇桥头村东桥头饮用水水源地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126°4′34.49″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44°39′2.02″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桥头村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桥头村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1492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2011岔路口镇毛家村莲花饮用水水源地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126°7′55.10″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44°41′49.30″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毛家村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毛家村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1339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2011岔路口镇毛家村老石坨子饮用水水源地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126°9′34.49″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44°42′53.89″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毛家村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毛家村</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4009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126°9′34.0″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44°42′45.94″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毛家村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毛家村</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德惠市岔路口镇南长沟村窑后屯饮用水水源地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126°9′51.53″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44°38′27.19″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南长沟村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窑后屯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3724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德惠市岔路口镇莲花村大董坨子饮用水水源地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126°10′17.70″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44°35′27.87″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连花村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大董坨子屯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2825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德惠市岔路口镇跃进村石窝堡饮用水水源地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126°2′36.96″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44°42′11.87″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跃进村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跃进屯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3680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259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德惠市岔路口镇育新村小张家饮用水水源地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126°7′35.12″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44°40′52.84″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育新村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张西屯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1154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德惠市岔路口镇程家村程家窝堡饮用水水源地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126°3′13.15″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44°40′37.65″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程家村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柳家窝堡屯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2529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德惠市岔路口镇镇区镇区饮用水水源地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126°10′19.47″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44°38′5.51″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岔路口镇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街道东南</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lang w:val="en-US"/>
              </w:rPr>
            </w:pPr>
            <w:r>
              <w:rPr>
                <w:rFonts w:hint="eastAsia" w:ascii="Times New Roman" w:hAnsi="Times New Roman" w:eastAsia="宋体" w:cs="Times New Roman"/>
                <w:i w:val="0"/>
                <w:iCs w:val="0"/>
                <w:color w:val="auto"/>
                <w:kern w:val="0"/>
                <w:sz w:val="21"/>
                <w:szCs w:val="21"/>
                <w:highlight w:val="none"/>
                <w:u w:val="none"/>
                <w:lang w:val="en-US" w:eastAsia="zh-CN"/>
              </w:rPr>
              <w:t>3800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德惠市惠发街道办事处毛家村毛家店饮用水水源地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125°41′10.87″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44°28′7.17″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毛家村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王雪纯家后院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1600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德惠市惠发街道办事处毛家村小梁窝堡饮用水水源地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125°42′29.42″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44°28′42.58″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毛家村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常左立家空地</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1262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德惠市惠发街道办事处朱家村朱家湾饮用水水源地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125°44′22.31″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44°28′39.07″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朱家村部西</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1642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德惠市惠发街道办事处龙凤村万龙勇饮用水水源地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125°40′28.81″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44°29′47.35″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龙凤村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汤云彬前院</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1149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德惠市惠发街道办事处松柏村邢家窝堡饮用水水源地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125°41′53.04″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44°30′6.52″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松柏村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邢家窝铺（沈全东家院内）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2001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德惠市惠发街道办事处太兴村东太平庄屯饮用水水源地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125°42′42.41″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44°35′18.78″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太兴村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东太平庄屯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1747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72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德惠市惠发街道办事处世巨永村二道哈塘饮用水水源地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125°38′54.38″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44°30′40.35″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世巨永村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二道哈塘屯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1723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269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德惠市惠发街道办事处世巨永村迟小铺饮用水水源地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125°37′33.35″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44°30′45.37″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世巨永村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迟小铺屯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1195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德惠市惠发街道办事处周家村马家店屯饮用水水源地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125°39′42.06″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44°28′55.82″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周家村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周家村</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2416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125°39′40.76″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44°28′57.65″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周家村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周家村</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德惠市惠发街道办事处周家村东周家屯饮用水水源地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125°39′19.02″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44°29′20.67″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周家村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周家村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1503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德惠市惠发街道办事处烧锅村吕家堡子饮用水水源地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125°37′44.62″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44°32′24.94″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烧锅村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吕家堡2社</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1316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德惠市惠发街道办事处洪家村李家屯饮用水水源地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125°44′56.03″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44°30′21.0″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洪家村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2社中间</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2945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德惠市胜利街道办事处永青村四社饮用水水源地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125°42′47.45″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44°32′56.35″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惠发街道</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永青村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永青四社</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1010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德惠市米沙子开发区春园村石庙子饮用水水源地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125°17′6.91″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44°5′7.98″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春园村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村中间、村边</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2080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125°16′59.43″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44°05′21.30″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春园村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村中间、村边</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德惠市米沙子开发区站北村六太号饮用水水源地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125°29′37.12″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44°13′40.09″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站北村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姜家窝堡屯</w:t>
            </w:r>
            <w:r>
              <w:rPr>
                <w:rFonts w:hint="default" w:ascii="Times New Roman" w:hAnsi="Times New Roman" w:eastAsia="宋体" w:cs="Times New Roman"/>
                <w:i w:val="0"/>
                <w:iCs w:val="0"/>
                <w:color w:val="auto"/>
                <w:kern w:val="0"/>
                <w:sz w:val="21"/>
                <w:szCs w:val="21"/>
                <w:highlight w:val="none"/>
                <w:u w:val="none"/>
                <w:lang w:val="en-US" w:eastAsia="zh-CN"/>
              </w:rPr>
              <w:br/>
            </w:r>
            <w:r>
              <w:rPr>
                <w:rFonts w:hint="default" w:ascii="Times New Roman" w:hAnsi="Times New Roman" w:eastAsia="宋体" w:cs="Times New Roman"/>
                <w:i w:val="0"/>
                <w:iCs w:val="0"/>
                <w:color w:val="auto"/>
                <w:kern w:val="0"/>
                <w:sz w:val="21"/>
                <w:szCs w:val="21"/>
                <w:highlight w:val="none"/>
                <w:u w:val="none"/>
                <w:lang w:val="en-US" w:eastAsia="zh-CN"/>
              </w:rPr>
              <w:t>卫生所旁</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1690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德惠市米沙子开发区于家店村于家店饮用水水源地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125°25′55.19″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44°13′53.58″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于家店村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村部附近联通塔旁</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2138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125°25′38.81″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44°13′45.73″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于家店村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村部附近联通塔旁</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德惠市米沙子开发区油坊村油坊饮用水水源地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125°27′32.67″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44°13′22.37″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油坊村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东沟屯朱永国家西侧</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1809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279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德惠市米沙子开发区塘坊村大刘塘坊饮用水水源地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125°27′29.38″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44°14′20.95″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塘坊村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学校道西侧村部旁</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2094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德惠市米沙子开发区良种场腰窝堡屯饮用水水源地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125°20′3.13″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44°4′51.56″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良种场村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腰窝堡屯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1283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德惠市米沙子开发区兰家村兰家店饮用水水源地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125°20′49.61″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44°05′32.24″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兰家村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赵峰家门前</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2745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德惠市米沙子开发区高家村高家屯饮用水水源地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125°21'55.728"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44°6'31.752"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高家村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学校到西侧</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2048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125°22′6.85″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44°7′51.50″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高家村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学校到西侧</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德惠市米沙子开发区太平村太平沟饮用水水源地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125°26′19.13″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44°7′28.43″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太平村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太平沟（村委会东空地）</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3467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125°26′20.37″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44°07′15.44″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太平村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太平沟（村委会东空地）</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德惠市米沙子开发区岫岩村岫岩饮用水水源地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125°26′48.28″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44°10′50.47″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岫岩村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岫岩屯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2061</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德惠市米沙子开发区黄家村王连屯饮用水水源地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125°19′13.74″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44°4′11.55″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黄家村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黄家村</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2027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德惠市米沙子开发区姜家村西姜家饮用水水源地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125°19′50.34″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44°6′32.38″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姜家村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西姜家屯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2799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德惠市米沙子开发区广富村于家屯饮用水水源地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125°16′59.78″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44°6′55.93″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广富村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于家屯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1498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德惠市新增米沙子开发区乐园村王殿功饮用水水源地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125°17′13.33″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44°4′12.14″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米沙子镇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乐园村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村中间、村边</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1205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289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德惠市万宝镇樊家村腰樊家屯饮用水水源地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125°19′53.75″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44°11′7.16″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樊家村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腰樊家屯（屯西路边）</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1237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德惠市万宝镇顺山村下店饮用水水源地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125°24′31.88″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44°11′9.16″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顺山村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顺山村部院内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1955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125°24′38.62″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44°11′13.66″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顺山村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顺山村部院内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德惠市万宝镇万祥村万祥屯饮用水水源地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125°21′1.12″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44°12′36.2″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万祥村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万祥屯后 学校院内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1247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德惠市万宝镇善人村善人屯饮用水水源地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125°19′57.07″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44°11′49.07″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善人村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善人屯东 联通塔下</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1440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德惠市万宝镇山西头村吴家窑屯饮用水水源地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125°20′26.72″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44°9′50.73″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山西头村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去吴家窑路340米处</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2153</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德惠市万宝镇广太村后巴家屯饮用水水源地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125°24′18.13″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44°11′59.17″</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广太村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后巴家屯广太小学西侧空地</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德惠市万宝镇赵家村赵家洼子饮用水水源地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125°20′16.10″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44°8′10.91″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赵家村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赵洼子（村部院内）</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2056</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125°20′19.03″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44°8′0.95″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赵家村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赵洼子（村部院内）</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296</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德惠市万宝镇东升村腰抛岑洼屯饮用水水源地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125°23′24.97″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44°9′44.68″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东升村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腰抛岑洼屯（陶永军门前）</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1170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125°23′52.67″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44°9′51.64″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东升村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腰抛岑洼屯（陶永军门前）</w:t>
            </w:r>
          </w:p>
        </w:tc>
        <w:tc>
          <w:tcPr>
            <w:tcW w:w="1137"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125°22′56.17″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44°9′35.94″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东升村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腰抛岑洼屯（陶永军门前）</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德惠市万宝镇曾家村前曾家屯饮用水水源地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125°22′5.53″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44°10′50.76″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曾家村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曾家小学院内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1470</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298</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德惠市万宝镇刘城子村孤家子屯饮用水水源地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125°23′54.75″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44°12′53.48″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刘城子村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孤家子屯（学校院内）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1375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299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德惠市万宝镇大王家村大王家屯饮用水水源地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125°20′44.24″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44°7′2.49″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大王家村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大王家屯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1219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300</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德惠市万宝镇前进村腰拉屯饮用水水源地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125°23′7.97″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44°8′42.74″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前进村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前进村</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1448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125°23′39.95″</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44°8′51.08″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前进村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前进村</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301</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德惠市万宝镇万宝村上沟屯5饮用水水源地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125°21′44.48″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44°9′4.20″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上沟屯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125°22′0.99″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44°9′12.62″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上沟屯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302</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德惠市万宝镇富强村陈家屯饮用水水源地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125°17′2.87″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44°8′44.31″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富强村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陈家屯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2644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125°17′21.49″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44°8′45.76″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富强村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陈家屯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303</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德惠市万宝镇代家村彭举窝卜饮用水水源地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125°16′26.66″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44°11′44.89″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代家村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彭举窝堡屯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2268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125°16′34.49″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44°11′45.15″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代家村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彭举窝堡屯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德惠市万宝镇镇区镇区饮用水水源地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125°20′32.47″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44°8′38.14″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万宝镇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镇区</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粮库院内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1917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305</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德惠市天台镇小城子小城子屯饮用水水源地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125°35′53.59″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44°31′19.50″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小城子村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全家屯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3424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125°35′45.04″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44°31′21.95″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小城子村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全家屯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德惠市天台镇泉子泉子屯饮用水水源地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125°35′44.28″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44°38′15.06″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泉子村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泉子屯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2572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464"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307</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德惠市天台镇七家子七家子屯饮用水水源地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125°33′16.26″</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44°32′33.59″</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七家子村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村部后院屯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1965</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125°33′14.47″</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44°32′30.24″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七家子村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村部后院屯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308</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德惠市天台镇光明五门张屯饮用水水源地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125°38′25.70″</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44°32′50.34″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光明村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村部后院</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3398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125°38′24″02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44°32′51.81″</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光明村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村部后院</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309</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德惠市天台镇新发马城子屯饮用水水源地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125°35′52.13″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44°36′55.24″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新发村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马城子屯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1382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310</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德惠市天台镇崔家穆家堡子屯饮用水水源地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125°32′47.78″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44°35′6.05″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崔家村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穆家堡子</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1694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德惠市天台镇崔家崔家堡子屯饮用水水源地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125°32′0.62″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44°34′14.94″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崔家村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崔家堡子屯</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1879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312</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德惠市天台镇棋盘村腰屯饮用水水源地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125°30′33.11″</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44°34′58.12″</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棋盘村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腰屯村部院内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2124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313</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德惠市天台镇何家小东荒屯饮用水水源地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125°38′53.58″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44°34′53.10″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何家村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小东荒屯村部东侧预留地</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3324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314</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德惠市天台镇船厂蔡家屯饮用水水源地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125°35′58.33″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44°34′15.95″</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船厂村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蔡家屯北养牛户门北村上预留地</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3324</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315</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德惠市天台镇佟家佟家窝堡饮用水水源地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125°30′37.83″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44°38′5.58″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佟家村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徐家窝堡（村部西墙外）</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2417</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316</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德惠市天台镇全家全家屯饮用水水源地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125°29′29.02″</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44°36′43.56″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全家村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村部院内</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2318</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317</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德惠市天台镇华家华家屯饮用水水源地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125°27′31.29″</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44°36′5.86″</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华家村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华家屯（公路旁）</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1759</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restart"/>
            <w:tcBorders>
              <w:top w:val="single" w:color="000000" w:sz="4" w:space="0"/>
              <w:left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rPr>
              <w:t>318</w:t>
            </w:r>
          </w:p>
        </w:tc>
        <w:tc>
          <w:tcPr>
            <w:tcW w:w="333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德惠市天台镇天台村三姓庄饮用水水源地</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125°33′52.03″</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44°36′13.18″</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天台村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三姓庄屯</w:t>
            </w:r>
          </w:p>
        </w:tc>
        <w:tc>
          <w:tcPr>
            <w:tcW w:w="113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3812</w:t>
            </w:r>
          </w:p>
        </w:tc>
        <w:tc>
          <w:tcPr>
            <w:tcW w:w="2400" w:type="dxa"/>
            <w:vMerge w:val="continue"/>
            <w:tcBorders>
              <w:left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r>
        <w:trPr>
          <w:trHeight w:val="559" w:hRule="atLeast"/>
        </w:trPr>
        <w:tc>
          <w:tcPr>
            <w:tcW w:w="80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333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125°33′48.58″</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rPr>
              <w:t>44°36′9.54″</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天台镇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天台村</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rPr>
              <w:t>三姓庄屯</w:t>
            </w:r>
          </w:p>
        </w:tc>
        <w:tc>
          <w:tcPr>
            <w:tcW w:w="113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c>
          <w:tcPr>
            <w:tcW w:w="240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rPr>
            </w:pPr>
          </w:p>
        </w:tc>
      </w:tr>
    </w:tbl>
    <w:p>
      <w:pPr>
        <w:jc w:val="left"/>
        <w:rPr>
          <w:rFonts w:hint="default" w:ascii="Times New Roman" w:hAnsi="Times New Roman" w:eastAsia="宋体" w:cs="Times New Roman"/>
          <w:color w:val="auto"/>
          <w:sz w:val="32"/>
          <w:szCs w:val="32"/>
        </w:rPr>
      </w:pPr>
    </w:p>
    <w:sectPr>
      <w:pgSz w:w="16838" w:h="11906" w:orient="landscape"/>
      <w:pgMar w:top="720" w:right="720" w:bottom="720" w:left="720" w:header="851" w:footer="992" w:gutter="0"/>
      <w:cols w:space="720"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paragraph" w:styleId="2">
    <w:name w:val="Body Text First Indent"/>
    <w:basedOn w:val="3"/>
    <w:unhideWhenUsed/>
    <w:qFormat/>
    <w:uiPriority w:val="0"/>
    <w:pPr>
      <w:ind w:firstLine="420" w:firstLineChars="100"/>
    </w:pPr>
  </w:style>
  <w:style w:type="paragraph" w:styleId="3">
    <w:name w:val="Body Text"/>
    <w:basedOn w:val="1"/>
    <w:next w:val="1"/>
    <w:qFormat/>
    <w:uiPriority w:val="0"/>
    <w:pPr>
      <w:spacing w:after="120"/>
    </w:pPr>
    <w:rPr>
      <w:kern w:val="0"/>
      <w:sz w:val="20"/>
      <w:szCs w:val="20"/>
    </w:rPr>
  </w:style>
  <w:style w:type="paragraph" w:styleId="4">
    <w:name w:val="Date"/>
    <w:basedOn w:val="1"/>
    <w:next w:val="1"/>
    <w:link w:val="21"/>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paragraph" w:customStyle="1" w:styleId="11">
    <w:name w:val="List Paragraph"/>
    <w:basedOn w:val="1"/>
    <w:qFormat/>
    <w:uiPriority w:val="34"/>
    <w:pPr>
      <w:ind w:firstLine="420" w:firstLineChars="200"/>
    </w:pPr>
  </w:style>
  <w:style w:type="paragraph" w:customStyle="1" w:styleId="12">
    <w:name w:val="azgr正文"/>
    <w:basedOn w:val="1"/>
    <w:qFormat/>
    <w:uiPriority w:val="0"/>
    <w:pPr>
      <w:widowControl/>
      <w:tabs>
        <w:tab w:val="left" w:pos="567"/>
      </w:tabs>
      <w:autoSpaceDE w:val="0"/>
      <w:autoSpaceDN w:val="0"/>
      <w:adjustRightInd w:val="0"/>
      <w:spacing w:beforeLines="50" w:line="360" w:lineRule="auto"/>
      <w:ind w:firstLine="200" w:firstLineChars="200"/>
      <w:textAlignment w:val="bottom"/>
    </w:pPr>
    <w:rPr>
      <w:rFonts w:ascii="宋体" w:hAnsi="Times New Roman" w:eastAsia="宋体" w:cs="Times New Roman"/>
      <w:kern w:val="0"/>
      <w:sz w:val="24"/>
      <w:szCs w:val="24"/>
    </w:rPr>
  </w:style>
  <w:style w:type="paragraph" w:customStyle="1" w:styleId="13">
    <w:name w:val="正文1"/>
    <w:uiPriority w:val="0"/>
    <w:pPr>
      <w:widowControl w:val="0"/>
      <w:tabs>
        <w:tab w:val="left" w:pos="567"/>
      </w:tabs>
      <w:adjustRightInd w:val="0"/>
      <w:spacing w:line="360" w:lineRule="atLeast"/>
      <w:ind w:left="567" w:hanging="567"/>
      <w:textAlignment w:val="baseline"/>
    </w:pPr>
    <w:rPr>
      <w:rFonts w:ascii="宋体" w:hAnsi="Times New Roman" w:eastAsia="宋体" w:cs="Times New Roman"/>
      <w:sz w:val="24"/>
      <w:lang w:val="en-US" w:eastAsia="zh-CN" w:bidi="ar-SA"/>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7">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8">
    <w:name w:val="xl6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character" w:customStyle="1" w:styleId="20">
    <w:name w:val="批注框文本 字符"/>
    <w:basedOn w:val="8"/>
    <w:link w:val="5"/>
    <w:uiPriority w:val="99"/>
    <w:rPr>
      <w:sz w:val="18"/>
      <w:szCs w:val="18"/>
    </w:rPr>
  </w:style>
  <w:style w:type="character" w:customStyle="1" w:styleId="21">
    <w:name w:val="日期 字符"/>
    <w:basedOn w:val="8"/>
    <w:link w:val="4"/>
    <w:uiPriority w:val="99"/>
    <w:rPr/>
  </w:style>
  <w:style w:type="character" w:customStyle="1" w:styleId="22">
    <w:name w:val="页眉 字符"/>
    <w:basedOn w:val="8"/>
    <w:link w:val="7"/>
    <w:uiPriority w:val="99"/>
    <w:rPr>
      <w:sz w:val="18"/>
      <w:szCs w:val="18"/>
    </w:rPr>
  </w:style>
  <w:style w:type="character" w:customStyle="1" w:styleId="23">
    <w:name w:val="页脚 字符"/>
    <w:basedOn w:val="8"/>
    <w:link w:val="6"/>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13315</Words>
  <Characters>24275</Characters>
  <Lines>112</Lines>
  <Paragraphs>31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2019-11-20T01:26:00Z</dcterms:created>
  <dc:creator>刘中峰</dc:creator>
  <cp:lastModifiedBy>Administrator</cp:lastModifiedBy>
  <cp:lastPrinted>2018-10-25T06:08:00Z</cp:lastPrinted>
  <dcterms:modified xsi:type="dcterms:W3CDTF">2022-11-28T02:53:11Z</dcterms:modified>
  <dc:title>德惠市农村集中式生活饮用水水源地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932A49965BE141828169FAFA680B408A</vt:lpwstr>
  </property>
</Properties>
</file>